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E705C" w14:textId="366D8A50" w:rsidR="002873FD" w:rsidRDefault="70FEC125">
      <w:pPr>
        <w:rPr>
          <w:b/>
          <w:bCs/>
        </w:rPr>
      </w:pPr>
      <w:r w:rsidRPr="779E823D">
        <w:rPr>
          <w:b/>
          <w:bCs/>
        </w:rPr>
        <w:t xml:space="preserve">Draft </w:t>
      </w:r>
      <w:r w:rsidR="00A05D3D" w:rsidRPr="779E823D">
        <w:rPr>
          <w:b/>
          <w:bCs/>
        </w:rPr>
        <w:t xml:space="preserve">HANC </w:t>
      </w:r>
      <w:r w:rsidR="00A82864" w:rsidRPr="779E823D">
        <w:rPr>
          <w:b/>
          <w:bCs/>
        </w:rPr>
        <w:t>two-pager</w:t>
      </w:r>
    </w:p>
    <w:p w14:paraId="06F5ACA9" w14:textId="5A6BED8B" w:rsidR="00524EF6" w:rsidRDefault="19D16DC5" w:rsidP="003B7282">
      <w:r w:rsidDel="1EC67936">
        <w:t>Disasters caused by n</w:t>
      </w:r>
      <w:r w:rsidR="00FF5499" w:rsidDel="1EC67936">
        <w:t xml:space="preserve">atural </w:t>
      </w:r>
      <w:r w:rsidR="3FEE5A21">
        <w:t xml:space="preserve">hazards </w:t>
      </w:r>
      <w:r w:rsidR="1EC67936">
        <w:t xml:space="preserve">are </w:t>
      </w:r>
      <w:r w:rsidR="14DA9D36">
        <w:t xml:space="preserve">becoming increasingly </w:t>
      </w:r>
      <w:r w:rsidR="2E1B4089">
        <w:t>costly</w:t>
      </w:r>
      <w:r w:rsidR="1EC67936">
        <w:t xml:space="preserve"> </w:t>
      </w:r>
      <w:r w:rsidR="2E1B4089">
        <w:t>due to</w:t>
      </w:r>
      <w:r w:rsidR="1EC67936">
        <w:t xml:space="preserve"> </w:t>
      </w:r>
      <w:r w:rsidR="59A2ADF8" w:rsidRPr="5D393E4C">
        <w:rPr>
          <w:rFonts w:ascii="Calibri" w:eastAsia="Calibri" w:hAnsi="Calibri" w:cs="Calibri"/>
        </w:rPr>
        <w:t>increasing exposure of people, property, and infrastructure within disaster-prone regions</w:t>
      </w:r>
      <w:r w:rsidR="57CE0A0A" w:rsidRPr="0771123D">
        <w:rPr>
          <w:rFonts w:ascii="Calibri" w:eastAsia="Calibri" w:hAnsi="Calibri" w:cs="Calibri"/>
        </w:rPr>
        <w:t>, which is often also exacerbated</w:t>
      </w:r>
      <w:r w:rsidR="57CE0A0A" w:rsidRPr="5D393E4C">
        <w:rPr>
          <w:rFonts w:ascii="Calibri" w:eastAsia="Calibri" w:hAnsi="Calibri" w:cs="Calibri"/>
        </w:rPr>
        <w:t xml:space="preserve"> by climate change</w:t>
      </w:r>
      <w:r w:rsidR="1EC67936">
        <w:t xml:space="preserve">. </w:t>
      </w:r>
      <w:r w:rsidR="5562BCA2">
        <w:t>H</w:t>
      </w:r>
      <w:r w:rsidR="1EC67936">
        <w:t>azards</w:t>
      </w:r>
      <w:r w:rsidR="5562BCA2">
        <w:t xml:space="preserve"> </w:t>
      </w:r>
      <w:r w:rsidR="63E734DB">
        <w:t>– natural and anthropogenic --</w:t>
      </w:r>
      <w:r w:rsidR="1EC67936">
        <w:t xml:space="preserve"> </w:t>
      </w:r>
      <w:r w:rsidR="2E1B4089">
        <w:t xml:space="preserve">also </w:t>
      </w:r>
      <w:r w:rsidR="1EC67936">
        <w:t xml:space="preserve">destroy </w:t>
      </w:r>
      <w:r w:rsidR="2E1B4089">
        <w:t xml:space="preserve">the </w:t>
      </w:r>
      <w:r w:rsidR="1EC67936">
        <w:t>natural capital</w:t>
      </w:r>
      <w:r w:rsidR="2E1B4089">
        <w:t xml:space="preserve"> on which we </w:t>
      </w:r>
      <w:r w:rsidR="07936253">
        <w:t>depend</w:t>
      </w:r>
      <w:r w:rsidR="10B5B087">
        <w:t xml:space="preserve">; </w:t>
      </w:r>
      <w:r w:rsidR="3F4D0CEF">
        <w:t>simultaneously</w:t>
      </w:r>
      <w:r w:rsidR="10B5B087">
        <w:t>, natural capital can mitigate some types of hazards – for example, healthy coral reefs and forests can mitigate the effects of storm surges or extreme wildfire</w:t>
      </w:r>
      <w:r w:rsidR="1EC67936">
        <w:t xml:space="preserve">. </w:t>
      </w:r>
      <w:r w:rsidR="5562BCA2">
        <w:t>While resilience expenditures often repay their cost many-fold</w:t>
      </w:r>
      <w:r w:rsidR="00114592">
        <w:rPr>
          <w:rStyle w:val="FootnoteReference"/>
        </w:rPr>
        <w:footnoteReference w:id="2"/>
      </w:r>
      <w:r w:rsidR="5562BCA2">
        <w:t>, without benchmark data on the</w:t>
      </w:r>
      <w:r w:rsidR="63E734DB">
        <w:t xml:space="preserve"> avoided</w:t>
      </w:r>
      <w:r w:rsidR="5562BCA2">
        <w:t xml:space="preserve"> c</w:t>
      </w:r>
      <w:r w:rsidR="63E734DB">
        <w:t>osts</w:t>
      </w:r>
      <w:r w:rsidR="5562BCA2">
        <w:t xml:space="preserve">, we may </w:t>
      </w:r>
      <w:r w:rsidR="14DA9D36">
        <w:t>fail to see</w:t>
      </w:r>
      <w:r w:rsidR="5562BCA2">
        <w:t xml:space="preserve"> the importance and efficacy of timely investment. To this end, the</w:t>
      </w:r>
      <w:r w:rsidR="7CD6FF59">
        <w:t xml:space="preserve"> </w:t>
      </w:r>
      <w:r w:rsidR="00C13837" w:rsidRPr="00C13837">
        <w:rPr>
          <w:i/>
          <w:iCs/>
        </w:rPr>
        <w:t>National Strategy to Develop Statistics for Environmental-Economic Decisions</w:t>
      </w:r>
      <w:r w:rsidR="00C13837">
        <w:t xml:space="preserve"> supports creation of satellite accounts for natural capital-related hazards, extreme weather and climate events, and resilience (p. 37).</w:t>
      </w:r>
      <w:r w:rsidR="00C13837" w:rsidRPr="00C13837">
        <w:rPr>
          <w:rStyle w:val="FootnoteReference"/>
        </w:rPr>
        <w:t xml:space="preserve"> </w:t>
      </w:r>
      <w:r w:rsidR="00C13837">
        <w:rPr>
          <w:rStyle w:val="FootnoteReference"/>
        </w:rPr>
        <w:footnoteReference w:id="3"/>
      </w:r>
      <w:r w:rsidR="00C13837">
        <w:t xml:space="preserve"> These accounts</w:t>
      </w:r>
      <w:r w:rsidR="005D7455">
        <w:t xml:space="preserve"> </w:t>
      </w:r>
      <w:r w:rsidR="7CD6FF59">
        <w:t xml:space="preserve">will </w:t>
      </w:r>
      <w:r w:rsidR="00C13837">
        <w:t>include</w:t>
      </w:r>
      <w:r w:rsidR="7CD6FF59">
        <w:t xml:space="preserve"> regular</w:t>
      </w:r>
      <w:r w:rsidR="50E00872">
        <w:t>ly provided</w:t>
      </w:r>
      <w:r w:rsidR="7CD6FF59">
        <w:t xml:space="preserve"> reports on</w:t>
      </w:r>
      <w:r w:rsidR="50E00872">
        <w:t xml:space="preserve"> the costs of</w:t>
      </w:r>
      <w:r w:rsidR="7CD6FF59">
        <w:t xml:space="preserve"> natural capital</w:t>
      </w:r>
      <w:r w:rsidR="6921F84B">
        <w:t>-</w:t>
      </w:r>
      <w:r w:rsidR="7CD6FF59">
        <w:t xml:space="preserve">related </w:t>
      </w:r>
      <w:r w:rsidR="11E7472C">
        <w:t xml:space="preserve">natural </w:t>
      </w:r>
      <w:r w:rsidR="7CD6FF59">
        <w:t>hazard</w:t>
      </w:r>
      <w:r w:rsidR="307FE23A">
        <w:t xml:space="preserve"> event</w:t>
      </w:r>
      <w:r w:rsidR="7CD6FF59">
        <w:t>s, extreme weather and climate events, and resilience</w:t>
      </w:r>
      <w:r w:rsidR="5614BEFF">
        <w:t>.</w:t>
      </w:r>
    </w:p>
    <w:p w14:paraId="44C7D21B" w14:textId="318CEA45" w:rsidR="003B7282" w:rsidRDefault="003B7282" w:rsidP="003B7282">
      <w:r>
        <w:t xml:space="preserve">The </w:t>
      </w:r>
      <w:r w:rsidR="00D943D5">
        <w:t xml:space="preserve">National Oceanic and Atmospheric Administration (NOAA) </w:t>
      </w:r>
      <w:r w:rsidR="00476873">
        <w:t xml:space="preserve">has </w:t>
      </w:r>
      <w:r>
        <w:t>already established</w:t>
      </w:r>
      <w:r w:rsidR="00476873">
        <w:t xml:space="preserve"> pioneering</w:t>
      </w:r>
      <w:r>
        <w:t xml:space="preserve"> statistics on </w:t>
      </w:r>
      <w:r w:rsidR="00476873">
        <w:t xml:space="preserve">direct costs of </w:t>
      </w:r>
      <w:r>
        <w:t>climate and weather disasters since 1980.</w:t>
      </w:r>
      <w:r w:rsidRPr="779E823D">
        <w:rPr>
          <w:rStyle w:val="FootnoteReference"/>
        </w:rPr>
        <w:footnoteReference w:id="4"/>
      </w:r>
      <w:r w:rsidR="00E35FBA">
        <w:t xml:space="preserve"> Through these data we can already see </w:t>
      </w:r>
      <w:r w:rsidR="00097613">
        <w:t>the</w:t>
      </w:r>
      <w:r w:rsidR="00E35FBA">
        <w:t xml:space="preserve"> large size and rapid acceleration</w:t>
      </w:r>
      <w:r w:rsidR="00097613">
        <w:t xml:space="preserve"> of disaster costs</w:t>
      </w:r>
      <w:r w:rsidR="00E35FBA">
        <w:t xml:space="preserve">. In numerous government agencies, data </w:t>
      </w:r>
      <w:r w:rsidR="67CFE855">
        <w:t>are</w:t>
      </w:r>
      <w:r w:rsidR="00E35FBA">
        <w:t xml:space="preserve"> available and being collected on</w:t>
      </w:r>
      <w:r w:rsidR="00D943D5">
        <w:t xml:space="preserve"> natural</w:t>
      </w:r>
      <w:r w:rsidR="00E35FBA">
        <w:t xml:space="preserve"> hazards and their impacts.</w:t>
      </w:r>
      <w:r>
        <w:t xml:space="preserve"> In the </w:t>
      </w:r>
      <w:r w:rsidR="00E00B5A">
        <w:t>N</w:t>
      </w:r>
      <w:r>
        <w:t xml:space="preserve">atural </w:t>
      </w:r>
      <w:r w:rsidR="00E00B5A">
        <w:t>H</w:t>
      </w:r>
      <w:r>
        <w:t xml:space="preserve">azards </w:t>
      </w:r>
      <w:r w:rsidR="00E00B5A">
        <w:t>A</w:t>
      </w:r>
      <w:r>
        <w:t xml:space="preserve">ccount, </w:t>
      </w:r>
      <w:r w:rsidR="0015706B">
        <w:t>this</w:t>
      </w:r>
      <w:r w:rsidR="00E35FBA">
        <w:t xml:space="preserve"> data collection effort</w:t>
      </w:r>
      <w:r w:rsidR="0015706B">
        <w:t xml:space="preserve"> </w:t>
      </w:r>
      <w:r w:rsidR="00D943D5">
        <w:t>will be coordinated and broadened</w:t>
      </w:r>
      <w:r>
        <w:t xml:space="preserve"> to include </w:t>
      </w:r>
      <w:r w:rsidR="00097613">
        <w:t xml:space="preserve">three components – (1) </w:t>
      </w:r>
      <w:r w:rsidR="00696F77">
        <w:t xml:space="preserve">natural </w:t>
      </w:r>
      <w:r>
        <w:t>hazards of all kinds that affect natural capital</w:t>
      </w:r>
      <w:r w:rsidR="00097613">
        <w:t xml:space="preserve">, (2) the benefits that natural capital provides in mitigating some types of hazards, and (3) costs </w:t>
      </w:r>
      <w:r w:rsidR="00E00B5A">
        <w:t xml:space="preserve">of climate-related natural disasters </w:t>
      </w:r>
      <w:r w:rsidR="00097613">
        <w:t>to built and human capital (Figure 1)</w:t>
      </w:r>
      <w:r w:rsidR="0015706B">
        <w:t xml:space="preserve">. </w:t>
      </w:r>
      <w:r w:rsidR="00696F77">
        <w:t xml:space="preserve">The account will also consider the unique costs and impacts of compound hazards, and the compounded savings associated with mitigating the risks of such events. </w:t>
      </w:r>
      <w:r w:rsidR="0015706B">
        <w:t>The account will</w:t>
      </w:r>
      <w:r w:rsidR="00E35FBA">
        <w:t xml:space="preserve"> articulate</w:t>
      </w:r>
      <w:r w:rsidR="0015706B">
        <w:t xml:space="preserve"> the</w:t>
      </w:r>
      <w:r w:rsidR="00E35FBA">
        <w:t xml:space="preserve"> </w:t>
      </w:r>
      <w:r w:rsidR="0015706B">
        <w:t xml:space="preserve">relationship </w:t>
      </w:r>
      <w:r w:rsidR="00097613">
        <w:t xml:space="preserve">of hazards </w:t>
      </w:r>
      <w:r w:rsidR="0015706B">
        <w:t xml:space="preserve">to national income accounting and natural capital measurement and </w:t>
      </w:r>
      <w:r w:rsidR="00476873">
        <w:t xml:space="preserve">will </w:t>
      </w:r>
      <w:r w:rsidR="0015706B">
        <w:t xml:space="preserve">document their impact on </w:t>
      </w:r>
      <w:r w:rsidR="00097613">
        <w:t>vulnerable populations</w:t>
      </w:r>
      <w:r w:rsidR="0015706B">
        <w:t>.</w:t>
      </w:r>
      <w:r w:rsidR="00CF7664">
        <w:t xml:space="preserve"> </w:t>
      </w:r>
    </w:p>
    <w:p w14:paraId="0A59C969" w14:textId="005AF9D6" w:rsidR="74718A90" w:rsidRPr="00E35FBA" w:rsidRDefault="11FDEDD0" w:rsidP="3058A3C8">
      <w:pPr>
        <w:spacing w:line="257" w:lineRule="auto"/>
        <w:rPr>
          <w:rFonts w:ascii="Calibri" w:eastAsia="Calibri" w:hAnsi="Calibri" w:cs="Calibri"/>
        </w:rPr>
      </w:pPr>
      <w:r>
        <w:t>The U</w:t>
      </w:r>
      <w:r w:rsidR="00902610">
        <w:t>.S.</w:t>
      </w:r>
      <w:r>
        <w:t xml:space="preserve"> natural hazards account is a pioneering effort in which we will lead and engage the international science, environmental, and statistical communit</w:t>
      </w:r>
      <w:r w:rsidR="45B7B1EF">
        <w:t>y</w:t>
      </w:r>
      <w:r>
        <w:t xml:space="preserve">. </w:t>
      </w:r>
      <w:r w:rsidR="56614B56" w:rsidRPr="0771123D">
        <w:rPr>
          <w:rFonts w:ascii="Calibri" w:eastAsia="Calibri" w:hAnsi="Calibri" w:cs="Calibri"/>
        </w:rPr>
        <w:t>Notably, despite the high profile and significant costs of disasters globally</w:t>
      </w:r>
      <w:r w:rsidR="0015706B" w:rsidRPr="0771123D">
        <w:rPr>
          <w:rStyle w:val="FootnoteReference"/>
          <w:rFonts w:ascii="Calibri" w:eastAsia="Calibri" w:hAnsi="Calibri" w:cs="Calibri"/>
        </w:rPr>
        <w:footnoteReference w:id="5"/>
      </w:r>
      <w:r w:rsidR="56614B56" w:rsidRPr="0771123D">
        <w:rPr>
          <w:rFonts w:ascii="Calibri" w:eastAsia="Calibri" w:hAnsi="Calibri" w:cs="Calibri"/>
        </w:rPr>
        <w:t>, a clearly articulated linkage between hazards, natural capital, and the economy does not explicitly appear in the S</w:t>
      </w:r>
      <w:r w:rsidR="00E00B5A">
        <w:rPr>
          <w:rFonts w:ascii="Calibri" w:eastAsia="Calibri" w:hAnsi="Calibri" w:cs="Calibri"/>
        </w:rPr>
        <w:t xml:space="preserve">ystem of </w:t>
      </w:r>
      <w:r w:rsidR="56614B56" w:rsidRPr="0771123D">
        <w:rPr>
          <w:rFonts w:ascii="Calibri" w:eastAsia="Calibri" w:hAnsi="Calibri" w:cs="Calibri"/>
        </w:rPr>
        <w:t>N</w:t>
      </w:r>
      <w:r w:rsidR="00E00B5A">
        <w:rPr>
          <w:rFonts w:ascii="Calibri" w:eastAsia="Calibri" w:hAnsi="Calibri" w:cs="Calibri"/>
        </w:rPr>
        <w:t xml:space="preserve">ational </w:t>
      </w:r>
      <w:r w:rsidR="56614B56" w:rsidRPr="0771123D">
        <w:rPr>
          <w:rFonts w:ascii="Calibri" w:eastAsia="Calibri" w:hAnsi="Calibri" w:cs="Calibri"/>
        </w:rPr>
        <w:t>A</w:t>
      </w:r>
      <w:r w:rsidR="00E00B5A">
        <w:rPr>
          <w:rFonts w:ascii="Calibri" w:eastAsia="Calibri" w:hAnsi="Calibri" w:cs="Calibri"/>
        </w:rPr>
        <w:t>ccounts</w:t>
      </w:r>
      <w:r w:rsidR="56614B56" w:rsidRPr="0771123D">
        <w:rPr>
          <w:rFonts w:ascii="Calibri" w:eastAsia="Calibri" w:hAnsi="Calibri" w:cs="Calibri"/>
        </w:rPr>
        <w:t xml:space="preserve"> </w:t>
      </w:r>
      <w:r w:rsidR="00E00B5A">
        <w:rPr>
          <w:rFonts w:ascii="Calibri" w:eastAsia="Calibri" w:hAnsi="Calibri" w:cs="Calibri"/>
        </w:rPr>
        <w:t xml:space="preserve">(SNA) </w:t>
      </w:r>
      <w:r w:rsidR="56614B56" w:rsidRPr="0771123D">
        <w:rPr>
          <w:rFonts w:ascii="Calibri" w:eastAsia="Calibri" w:hAnsi="Calibri" w:cs="Calibri"/>
        </w:rPr>
        <w:t>nor S</w:t>
      </w:r>
      <w:r w:rsidR="00E00B5A">
        <w:rPr>
          <w:rFonts w:ascii="Calibri" w:eastAsia="Calibri" w:hAnsi="Calibri" w:cs="Calibri"/>
        </w:rPr>
        <w:t xml:space="preserve">ystem of </w:t>
      </w:r>
      <w:r w:rsidR="56614B56" w:rsidRPr="0771123D">
        <w:rPr>
          <w:rFonts w:ascii="Calibri" w:eastAsia="Calibri" w:hAnsi="Calibri" w:cs="Calibri"/>
        </w:rPr>
        <w:t>E</w:t>
      </w:r>
      <w:r w:rsidR="00E00B5A">
        <w:rPr>
          <w:rFonts w:ascii="Calibri" w:eastAsia="Calibri" w:hAnsi="Calibri" w:cs="Calibri"/>
        </w:rPr>
        <w:t>nvironmental-Economic Accounting (SEEA)</w:t>
      </w:r>
      <w:r w:rsidR="56614B56" w:rsidRPr="0771123D">
        <w:rPr>
          <w:rFonts w:ascii="Calibri" w:eastAsia="Calibri" w:hAnsi="Calibri" w:cs="Calibri"/>
        </w:rPr>
        <w:t xml:space="preserve">. </w:t>
      </w:r>
      <w:r w:rsidR="29AC5F87" w:rsidRPr="0771123D">
        <w:rPr>
          <w:rFonts w:ascii="Calibri" w:eastAsia="Calibri" w:hAnsi="Calibri" w:cs="Calibri"/>
        </w:rPr>
        <w:t>D</w:t>
      </w:r>
      <w:r w:rsidR="56614B56" w:rsidRPr="0771123D">
        <w:rPr>
          <w:rFonts w:ascii="Calibri" w:eastAsia="Calibri" w:hAnsi="Calibri" w:cs="Calibri"/>
        </w:rPr>
        <w:t xml:space="preserve">ata on physical risks of climate change are </w:t>
      </w:r>
      <w:r w:rsidR="03B38B86" w:rsidRPr="0771123D">
        <w:rPr>
          <w:rFonts w:ascii="Calibri" w:eastAsia="Calibri" w:hAnsi="Calibri" w:cs="Calibri"/>
        </w:rPr>
        <w:t xml:space="preserve">also </w:t>
      </w:r>
      <w:r w:rsidR="56614B56" w:rsidRPr="0771123D">
        <w:rPr>
          <w:rFonts w:ascii="Calibri" w:eastAsia="Calibri" w:hAnsi="Calibri" w:cs="Calibri"/>
        </w:rPr>
        <w:t>a focal point of Phase 3 of the IMF’s Data Gaps initiative</w:t>
      </w:r>
      <w:r w:rsidR="0480648F" w:rsidRPr="0771123D">
        <w:rPr>
          <w:rFonts w:ascii="Calibri" w:eastAsia="Calibri" w:hAnsi="Calibri" w:cs="Calibri"/>
        </w:rPr>
        <w:t>, illustrating the importance of improved data linking climate change, hazards, and the economy</w:t>
      </w:r>
      <w:r w:rsidR="56614B56" w:rsidRPr="0771123D">
        <w:rPr>
          <w:rFonts w:ascii="Calibri" w:eastAsia="Calibri" w:hAnsi="Calibri" w:cs="Calibri"/>
        </w:rPr>
        <w:t>.</w:t>
      </w:r>
      <w:r w:rsidR="0015706B" w:rsidRPr="779E823D">
        <w:rPr>
          <w:rStyle w:val="FootnoteReference"/>
          <w:rFonts w:ascii="Calibri" w:eastAsia="Calibri" w:hAnsi="Calibri" w:cs="Calibri"/>
        </w:rPr>
        <w:footnoteReference w:id="6"/>
      </w:r>
      <w:r w:rsidR="56614B56" w:rsidRPr="0771123D">
        <w:rPr>
          <w:rFonts w:ascii="Calibri" w:eastAsia="Calibri" w:hAnsi="Calibri" w:cs="Calibri"/>
        </w:rPr>
        <w:t xml:space="preserve"> </w:t>
      </w:r>
      <w:r w:rsidR="0015706B">
        <w:br/>
      </w:r>
      <w:r>
        <w:t xml:space="preserve"> </w:t>
      </w:r>
    </w:p>
    <w:p w14:paraId="7ACB227A" w14:textId="5744605D" w:rsidR="002873FD" w:rsidRPr="00334448" w:rsidRDefault="503D0815" w:rsidP="002873FD">
      <w:pPr>
        <w:rPr>
          <w:b/>
          <w:bCs/>
        </w:rPr>
      </w:pPr>
      <w:r w:rsidRPr="00334448">
        <w:rPr>
          <w:b/>
          <w:bCs/>
        </w:rPr>
        <w:t>Supporting r</w:t>
      </w:r>
      <w:r w:rsidR="00BB5682" w:rsidRPr="00334448">
        <w:rPr>
          <w:b/>
          <w:bCs/>
        </w:rPr>
        <w:t>ecommendations</w:t>
      </w:r>
    </w:p>
    <w:p w14:paraId="644548D0" w14:textId="2976086D" w:rsidR="00097613" w:rsidRDefault="0069451D" w:rsidP="002873FD">
      <w:pPr>
        <w:pStyle w:val="ListParagraph"/>
        <w:numPr>
          <w:ilvl w:val="0"/>
          <w:numId w:val="16"/>
        </w:numPr>
      </w:pPr>
      <w:r w:rsidRPr="0069451D">
        <w:rPr>
          <w:b/>
          <w:bCs/>
        </w:rPr>
        <w:t>Scope</w:t>
      </w:r>
      <w:r>
        <w:t xml:space="preserve">. </w:t>
      </w:r>
      <w:r w:rsidR="00097613">
        <w:t xml:space="preserve">The </w:t>
      </w:r>
      <w:r w:rsidR="00097613" w:rsidRPr="00E00B5A">
        <w:t>scope</w:t>
      </w:r>
      <w:r w:rsidR="00097613">
        <w:t xml:space="preserve"> of the Natural Hazards Account will include (1) costs of natural capital loss attributable to natural hazards, (2) benefits that natural capital provides in mitigating certain </w:t>
      </w:r>
      <w:r w:rsidR="00097613">
        <w:lastRenderedPageBreak/>
        <w:t>types of natural hazards (e.g., floods, wildfire), and (3) human and built capital costs of climate-related natural hazards (Figure 1).</w:t>
      </w:r>
    </w:p>
    <w:p w14:paraId="391503BE" w14:textId="72DFFD14" w:rsidR="00914349" w:rsidRPr="00914349" w:rsidRDefault="00914349" w:rsidP="00914349">
      <w:pPr>
        <w:pStyle w:val="ListParagraph"/>
        <w:numPr>
          <w:ilvl w:val="0"/>
          <w:numId w:val="16"/>
        </w:numPr>
      </w:pPr>
      <w:r w:rsidRPr="00914349">
        <w:rPr>
          <w:b/>
          <w:bCs/>
        </w:rPr>
        <w:t>Goals</w:t>
      </w:r>
      <w:r>
        <w:t xml:space="preserve">. The account will establish a broad data collection effort to capture the net costs of natural hazards to U.S. natural capital and the U.S. economy, and the benefits of natural capital for mitigating hazards, in order to amplify adaptation and mitigation efforts. We will ensure that a clear set of efforts, achievable by the year 2036 as specified in the </w:t>
      </w:r>
      <w:r w:rsidRPr="298B7979">
        <w:rPr>
          <w:i/>
          <w:iCs/>
        </w:rPr>
        <w:t>National Strategy</w:t>
      </w:r>
      <w:r>
        <w:t xml:space="preserve">, will be attained. This will shine a light on the immense risks faced by Americans and help provide the tools to address them in a timely and efficient way. We will first ensure that data are collected </w:t>
      </w:r>
      <w:r w:rsidR="00C13837">
        <w:t xml:space="preserve">annually, at the state level, </w:t>
      </w:r>
      <w:r>
        <w:t>and will improve spatial and temporal resolution</w:t>
      </w:r>
      <w:r w:rsidR="00C13837">
        <w:t xml:space="preserve"> of the accounts over time</w:t>
      </w:r>
      <w:r>
        <w:t xml:space="preserve">, where possible. </w:t>
      </w:r>
    </w:p>
    <w:p w14:paraId="0D783142" w14:textId="2AD74B53" w:rsidR="00E00B5A" w:rsidRDefault="0069451D" w:rsidP="00E00B5A">
      <w:pPr>
        <w:pStyle w:val="ListParagraph"/>
        <w:numPr>
          <w:ilvl w:val="0"/>
          <w:numId w:val="16"/>
        </w:numPr>
      </w:pPr>
      <w:r w:rsidRPr="0069451D">
        <w:rPr>
          <w:b/>
          <w:bCs/>
        </w:rPr>
        <w:t>Coherence with international and national statistical standards</w:t>
      </w:r>
      <w:r>
        <w:t xml:space="preserve">. </w:t>
      </w:r>
      <w:r w:rsidR="00E00B5A">
        <w:t xml:space="preserve">Natural Hazards Accounts will use existing international and national statistical frameworks including the SNA and SEEA, i.e., and natural capital measures to categorize net costs, ensuring a full accounting while avoiding overlaps. This will align with accounting boundaries noted in the </w:t>
      </w:r>
      <w:r w:rsidR="00E00B5A" w:rsidRPr="68433C38">
        <w:rPr>
          <w:i/>
          <w:iCs/>
        </w:rPr>
        <w:t xml:space="preserve">National Strategy </w:t>
      </w:r>
      <w:r w:rsidR="00E00B5A">
        <w:t>(pp. 18-26). Our efforts will broadly capture impacts on capital of all types, including land prices, taxes, business interruptions, changes to physical capital stocks, and the availability and cost of insurance; mortality and morbidity, including physical and mental health; and changes in natural capital.</w:t>
      </w:r>
    </w:p>
    <w:p w14:paraId="5DF693E9" w14:textId="62FBC205" w:rsidR="002873FD" w:rsidRDefault="0069451D" w:rsidP="002873FD">
      <w:pPr>
        <w:pStyle w:val="ListParagraph"/>
        <w:numPr>
          <w:ilvl w:val="0"/>
          <w:numId w:val="16"/>
        </w:numPr>
      </w:pPr>
      <w:r w:rsidRPr="0069451D">
        <w:rPr>
          <w:b/>
          <w:bCs/>
        </w:rPr>
        <w:t>Connection to existing, related Federal government</w:t>
      </w:r>
      <w:r>
        <w:rPr>
          <w:b/>
          <w:bCs/>
        </w:rPr>
        <w:t xml:space="preserve"> reporting</w:t>
      </w:r>
      <w:r w:rsidRPr="0069451D">
        <w:rPr>
          <w:b/>
          <w:bCs/>
        </w:rPr>
        <w:t xml:space="preserve"> efforts</w:t>
      </w:r>
      <w:r>
        <w:t xml:space="preserve">. </w:t>
      </w:r>
      <w:r w:rsidR="00BB5682">
        <w:t xml:space="preserve">The </w:t>
      </w:r>
      <w:r w:rsidR="00D943D5">
        <w:t>Natural Hazards</w:t>
      </w:r>
      <w:r w:rsidR="00A06079">
        <w:t xml:space="preserve"> </w:t>
      </w:r>
      <w:r w:rsidR="00BB5682">
        <w:t>account will b</w:t>
      </w:r>
      <w:r w:rsidR="002873FD">
        <w:t>uild on and find synergies between existing Federal government hazard-related reporting</w:t>
      </w:r>
      <w:r w:rsidR="00BB5682">
        <w:t>, including NOAA’s Billion Dollar Weather and Climate Disaster Costs</w:t>
      </w:r>
      <w:r w:rsidR="00097613">
        <w:rPr>
          <w:rStyle w:val="FootnoteReference"/>
        </w:rPr>
        <w:footnoteReference w:id="7"/>
      </w:r>
      <w:r w:rsidR="00BB5682">
        <w:t xml:space="preserve">, </w:t>
      </w:r>
      <w:r w:rsidR="00C20167">
        <w:t>U</w:t>
      </w:r>
      <w:r w:rsidR="18B738FC">
        <w:t>.</w:t>
      </w:r>
      <w:r w:rsidR="00C20167">
        <w:t>S</w:t>
      </w:r>
      <w:r w:rsidR="18B738FC">
        <w:t>.</w:t>
      </w:r>
      <w:r w:rsidR="00047CBD">
        <w:t xml:space="preserve"> monitoring of the Sendai Framework for Disaster Risk Reduction</w:t>
      </w:r>
      <w:r w:rsidR="00BB5682">
        <w:t>, and the BEA’s existing national income accounts data on mitigation and adaptation expenditures, as well as data and methodology from across all relevant U</w:t>
      </w:r>
      <w:r w:rsidR="00097613">
        <w:t>.</w:t>
      </w:r>
      <w:r w:rsidR="00BB5682">
        <w:t>S</w:t>
      </w:r>
      <w:r w:rsidR="00097613">
        <w:t>.</w:t>
      </w:r>
      <w:r w:rsidR="00BB5682">
        <w:t xml:space="preserve"> statistic collecting agencies.</w:t>
      </w:r>
    </w:p>
    <w:p w14:paraId="401BE6F8" w14:textId="0B7B1BAF" w:rsidR="00554BFA" w:rsidRDefault="00566C23" w:rsidP="00554BFA">
      <w:pPr>
        <w:pStyle w:val="ListParagraph"/>
        <w:numPr>
          <w:ilvl w:val="0"/>
          <w:numId w:val="16"/>
        </w:numPr>
      </w:pPr>
      <w:r>
        <w:rPr>
          <w:b/>
          <w:bCs/>
        </w:rPr>
        <w:t>Content prioritization</w:t>
      </w:r>
      <w:r w:rsidR="00914349">
        <w:t xml:space="preserve">. </w:t>
      </w:r>
      <w:r w:rsidR="3DDFD36B">
        <w:t xml:space="preserve">During development of the </w:t>
      </w:r>
      <w:r w:rsidR="00E00B5A">
        <w:t>Natural H</w:t>
      </w:r>
      <w:r w:rsidR="3DDFD36B">
        <w:t xml:space="preserve">azard </w:t>
      </w:r>
      <w:r w:rsidR="00E00B5A">
        <w:t>A</w:t>
      </w:r>
      <w:r w:rsidR="3DDFD36B">
        <w:t>ccounts, we will prioritize measurement of</w:t>
      </w:r>
      <w:r w:rsidR="00554BFA">
        <w:t xml:space="preserve"> the </w:t>
      </w:r>
      <w:r w:rsidR="00E00B5A">
        <w:t>natural</w:t>
      </w:r>
      <w:r w:rsidR="00554BFA">
        <w:t xml:space="preserve"> hazards </w:t>
      </w:r>
      <w:r w:rsidR="00E00B5A">
        <w:t xml:space="preserve">whose costs </w:t>
      </w:r>
      <w:r w:rsidR="00554BFA">
        <w:t>associated with climate change</w:t>
      </w:r>
      <w:r w:rsidR="00E00B5A">
        <w:t xml:space="preserve"> are rising,</w:t>
      </w:r>
      <w:r w:rsidR="00554BFA">
        <w:t xml:space="preserve"> and distribute those costs across national income and natural capital accounts. </w:t>
      </w:r>
      <w:r w:rsidR="1BBC00E1">
        <w:t>Other h</w:t>
      </w:r>
      <w:r w:rsidR="00554BFA">
        <w:t xml:space="preserve">azards not associated with climate change may also affect natural capital and these will also be </w:t>
      </w:r>
      <w:r w:rsidR="3AA7B8FB">
        <w:t>measured</w:t>
      </w:r>
      <w:r w:rsidR="00E00B5A">
        <w:t>, as will the benefits natural capital provides for hazard reduction</w:t>
      </w:r>
      <w:r w:rsidR="00554BFA">
        <w:t xml:space="preserve">. Costs of hazards not associated with climate change nor affecting natural capital will </w:t>
      </w:r>
      <w:r w:rsidR="0096438C">
        <w:t xml:space="preserve">be included in the accounts, but will </w:t>
      </w:r>
      <w:r w:rsidR="00554BFA">
        <w:t>have a lower priority</w:t>
      </w:r>
      <w:r w:rsidR="0096438C">
        <w:t xml:space="preserve"> in the phased development process</w:t>
      </w:r>
      <w:r w:rsidR="00554BFA">
        <w:t>.</w:t>
      </w:r>
    </w:p>
    <w:p w14:paraId="4240D654" w14:textId="77C81079" w:rsidR="00464F06" w:rsidRDefault="00334448" w:rsidP="00D943D5">
      <w:pPr>
        <w:pStyle w:val="ListParagraph"/>
        <w:numPr>
          <w:ilvl w:val="0"/>
          <w:numId w:val="16"/>
        </w:numPr>
      </w:pPr>
      <w:r w:rsidRPr="00334448">
        <w:rPr>
          <w:b/>
          <w:bCs/>
        </w:rPr>
        <w:t>Support</w:t>
      </w:r>
      <w:r>
        <w:rPr>
          <w:b/>
          <w:bCs/>
        </w:rPr>
        <w:t xml:space="preserve"> for</w:t>
      </w:r>
      <w:r w:rsidRPr="00334448">
        <w:rPr>
          <w:b/>
          <w:bCs/>
        </w:rPr>
        <w:t xml:space="preserve"> distributional analysis</w:t>
      </w:r>
      <w:r>
        <w:t xml:space="preserve">. </w:t>
      </w:r>
      <w:r w:rsidR="74A1DC7B">
        <w:t xml:space="preserve">The accounts will support analysis of distributional issues related to hazards, the economy, and natural capital. </w:t>
      </w:r>
      <w:r w:rsidR="00D943D5">
        <w:t>Natural Hazards</w:t>
      </w:r>
      <w:r w:rsidR="00556D6C">
        <w:t xml:space="preserve"> </w:t>
      </w:r>
      <w:r w:rsidR="00E00B5A">
        <w:t>A</w:t>
      </w:r>
      <w:r w:rsidR="00556D6C">
        <w:t xml:space="preserve">ccounts will articulate the impacts </w:t>
      </w:r>
      <w:r w:rsidR="007201DF">
        <w:t xml:space="preserve">of hazards on </w:t>
      </w:r>
      <w:r w:rsidR="00097613">
        <w:t>vulnerable populations</w:t>
      </w:r>
      <w:r w:rsidR="007201DF">
        <w:t xml:space="preserve">, and broad distributional impacts on wellbeing. This will include costs to institutions upon which such communities depend, such as local and tribal governments and communities. </w:t>
      </w:r>
      <w:r w:rsidR="00D943D5">
        <w:t>The accounts</w:t>
      </w:r>
      <w:r w:rsidR="007201DF">
        <w:t xml:space="preserve"> will</w:t>
      </w:r>
      <w:r w:rsidR="00E6081B">
        <w:t xml:space="preserve"> consider cross-border impacts (e.g., wildfire smoke, supply chains, human migration)</w:t>
      </w:r>
      <w:r w:rsidR="6864398A">
        <w:t xml:space="preserve">, </w:t>
      </w:r>
      <w:r w:rsidR="6864398A" w:rsidRPr="00097613">
        <w:rPr>
          <w:rFonts w:ascii="Calibri" w:eastAsia="Calibri" w:hAnsi="Calibri" w:cs="Calibri"/>
        </w:rPr>
        <w:t>expand this to compound and cascading disasters – consider also repeating disasters in one location</w:t>
      </w:r>
      <w:r w:rsidR="00D943D5" w:rsidRPr="00097613">
        <w:rPr>
          <w:rFonts w:ascii="Calibri" w:eastAsia="Calibri" w:hAnsi="Calibri" w:cs="Calibri"/>
        </w:rPr>
        <w:t xml:space="preserve"> and</w:t>
      </w:r>
      <w:r w:rsidR="00183317">
        <w:t xml:space="preserve"> will r</w:t>
      </w:r>
      <w:r w:rsidR="00464F06">
        <w:t>ecognize and support the disaster lifecycle (before-after-long after)</w:t>
      </w:r>
      <w:r w:rsidR="00A668A1">
        <w:t xml:space="preserve">; acute vs. long-term stressors (drought, permafrost </w:t>
      </w:r>
      <w:r w:rsidR="00A668A1">
        <w:lastRenderedPageBreak/>
        <w:t>melt)</w:t>
      </w:r>
      <w:r w:rsidR="00183317">
        <w:t>, considering the direct costs of transitions and the indirect costs of overcoming barriers to successful resilience</w:t>
      </w:r>
      <w:r w:rsidR="00554BFA">
        <w:t>.</w:t>
      </w:r>
    </w:p>
    <w:p w14:paraId="1A85C646" w14:textId="3B1E2F41" w:rsidR="002873FD" w:rsidRDefault="00334448" w:rsidP="00882755">
      <w:pPr>
        <w:pStyle w:val="ListParagraph"/>
        <w:numPr>
          <w:ilvl w:val="0"/>
          <w:numId w:val="16"/>
        </w:numPr>
      </w:pPr>
      <w:r w:rsidRPr="00334448">
        <w:rPr>
          <w:b/>
          <w:bCs/>
        </w:rPr>
        <w:t>Outreach</w:t>
      </w:r>
      <w:r>
        <w:t xml:space="preserve">. </w:t>
      </w:r>
      <w:r w:rsidR="00882755">
        <w:t>We will engage</w:t>
      </w:r>
      <w:r w:rsidR="002873FD">
        <w:t xml:space="preserve"> with the science and policy community, both domestically and internationally, to maximize </w:t>
      </w:r>
      <w:r w:rsidR="00882755">
        <w:t>the</w:t>
      </w:r>
      <w:r w:rsidR="002873FD">
        <w:t xml:space="preserve"> value</w:t>
      </w:r>
      <w:r w:rsidR="00882755">
        <w:t xml:space="preserve"> of the </w:t>
      </w:r>
      <w:r w:rsidR="00D943D5">
        <w:t>Natural Hazard</w:t>
      </w:r>
      <w:r w:rsidR="00882755">
        <w:t xml:space="preserve"> </w:t>
      </w:r>
      <w:r w:rsidR="00E00B5A">
        <w:t>A</w:t>
      </w:r>
      <w:r w:rsidR="00882755">
        <w:t>ccounts</w:t>
      </w:r>
      <w:r w:rsidR="002873FD">
        <w:t xml:space="preserve"> to decision making</w:t>
      </w:r>
      <w:r w:rsidR="00C85A73">
        <w:t xml:space="preserve">, </w:t>
      </w:r>
      <w:r w:rsidR="00882755">
        <w:t>make</w:t>
      </w:r>
      <w:r w:rsidR="002873FD">
        <w:t xml:space="preserve"> use of best available science</w:t>
      </w:r>
      <w:r w:rsidR="00C85A73">
        <w:t>, and advance the state of practice in this area</w:t>
      </w:r>
      <w:r w:rsidR="00882755">
        <w:t>.</w:t>
      </w:r>
      <w:r w:rsidR="00183317">
        <w:t xml:space="preserve"> </w:t>
      </w:r>
      <w:r w:rsidR="00902610">
        <w:t>This is a pioneering effort in an area at the cutting edge of natural and social sciences</w:t>
      </w:r>
      <w:r w:rsidR="00C85A73">
        <w:t>, and will be a beacon for other nations as they begin their own similar efforts</w:t>
      </w:r>
      <w:r w:rsidR="00902610">
        <w:t>.</w:t>
      </w:r>
    </w:p>
    <w:p w14:paraId="1BA9D894" w14:textId="22755EDF" w:rsidR="3A22626C" w:rsidRDefault="3A22626C" w:rsidP="2268A4D5"/>
    <w:p w14:paraId="7CB78A1B" w14:textId="510D4DA0" w:rsidR="0046661A" w:rsidRDefault="0046661A" w:rsidP="2268A4D5">
      <w:r>
        <w:rPr>
          <w:noProof/>
        </w:rPr>
        <w:drawing>
          <wp:inline distT="0" distB="0" distL="0" distR="0" wp14:anchorId="0667C879" wp14:editId="58007813">
            <wp:extent cx="4485625" cy="331294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97629" cy="3321807"/>
                    </a:xfrm>
                    <a:prstGeom prst="rect">
                      <a:avLst/>
                    </a:prstGeom>
                  </pic:spPr>
                </pic:pic>
              </a:graphicData>
            </a:graphic>
          </wp:inline>
        </w:drawing>
      </w:r>
    </w:p>
    <w:p w14:paraId="4CE2F02A" w14:textId="58D62C4A" w:rsidR="3A22626C" w:rsidRDefault="3A22626C" w:rsidP="2268A4D5">
      <w:pPr>
        <w:rPr>
          <w:b/>
          <w:bCs/>
        </w:rPr>
      </w:pPr>
      <w:commentRangeStart w:id="0"/>
      <w:r w:rsidRPr="2268A4D5">
        <w:rPr>
          <w:b/>
          <w:bCs/>
        </w:rPr>
        <w:t xml:space="preserve">Figure 1. </w:t>
      </w:r>
      <w:r>
        <w:t>Proposed scope of Hazards, Extreme Weather and Climate Events, and Resilience satellite account.</w:t>
      </w:r>
      <w:r w:rsidR="00C13837">
        <w:t xml:space="preserve"> Sizes of the ovals and their overlaps are not designed to reflect differential sizes of individual efforts or degrees of overlap between them.</w:t>
      </w:r>
      <w:commentRangeEnd w:id="0"/>
      <w:r w:rsidR="00C13837">
        <w:rPr>
          <w:rStyle w:val="CommentReference"/>
        </w:rPr>
        <w:commentReference w:id="0"/>
      </w:r>
    </w:p>
    <w:p w14:paraId="1817FAF2" w14:textId="3703266D" w:rsidR="2268A4D5" w:rsidRDefault="2268A4D5" w:rsidP="2268A4D5"/>
    <w:p w14:paraId="2BB15063" w14:textId="5922E2F1" w:rsidR="6395565D" w:rsidRDefault="6D28C6A6" w:rsidP="779E823D">
      <w:pPr>
        <w:rPr>
          <w:b/>
          <w:bCs/>
        </w:rPr>
      </w:pPr>
      <w:r w:rsidRPr="779E823D">
        <w:rPr>
          <w:b/>
          <w:bCs/>
        </w:rPr>
        <w:t>Ag</w:t>
      </w:r>
      <w:r w:rsidR="002873FD" w:rsidRPr="779E823D">
        <w:rPr>
          <w:b/>
          <w:bCs/>
        </w:rPr>
        <w:t>ency dependencies diagram</w:t>
      </w:r>
    </w:p>
    <w:p w14:paraId="2593D085" w14:textId="6C4A698E" w:rsidR="00734549" w:rsidRDefault="00734549" w:rsidP="779E823D">
      <w:pPr>
        <w:rPr>
          <w:b/>
          <w:bCs/>
        </w:rPr>
      </w:pPr>
      <w:r>
        <w:rPr>
          <w:noProof/>
        </w:rPr>
        <w:lastRenderedPageBreak/>
        <w:drawing>
          <wp:inline distT="0" distB="0" distL="0" distR="0" wp14:anchorId="7DC05FE6" wp14:editId="526C3848">
            <wp:extent cx="5943600" cy="38239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823970"/>
                    </a:xfrm>
                    <a:prstGeom prst="rect">
                      <a:avLst/>
                    </a:prstGeom>
                  </pic:spPr>
                </pic:pic>
              </a:graphicData>
            </a:graphic>
          </wp:inline>
        </w:drawing>
      </w:r>
    </w:p>
    <w:sectPr w:rsidR="0073454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Bagstad, Kenneth J" w:date="2024-01-19T12:18:00Z" w:initials="BKJ">
    <w:p w14:paraId="56DF8263" w14:textId="77777777" w:rsidR="00734549" w:rsidRDefault="00C13837" w:rsidP="00D43A48">
      <w:pPr>
        <w:pStyle w:val="CommentText"/>
      </w:pPr>
      <w:r>
        <w:rPr>
          <w:rStyle w:val="CommentReference"/>
        </w:rPr>
        <w:annotationRef/>
      </w:r>
      <w:r w:rsidR="00734549">
        <w:t>In the text of the full implementation plan, we'll provide a description and examples of each oval and overlap.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DF82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4E71F" w16cex:dateUtc="2024-01-19T17: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DF8263" w16cid:durableId="2954E7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92F72" w14:textId="77777777" w:rsidR="00E50FBA" w:rsidRDefault="00E50FBA" w:rsidP="005B33E3">
      <w:pPr>
        <w:spacing w:after="0" w:line="240" w:lineRule="auto"/>
      </w:pPr>
      <w:r>
        <w:separator/>
      </w:r>
    </w:p>
  </w:endnote>
  <w:endnote w:type="continuationSeparator" w:id="0">
    <w:p w14:paraId="0DF03DDA" w14:textId="77777777" w:rsidR="00E50FBA" w:rsidRDefault="00E50FBA" w:rsidP="005B33E3">
      <w:pPr>
        <w:spacing w:after="0" w:line="240" w:lineRule="auto"/>
      </w:pPr>
      <w:r>
        <w:continuationSeparator/>
      </w:r>
    </w:p>
  </w:endnote>
  <w:endnote w:type="continuationNotice" w:id="1">
    <w:p w14:paraId="08A33EA2" w14:textId="77777777" w:rsidR="00E50FBA" w:rsidRDefault="00E50F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CB05F" w14:textId="77777777" w:rsidR="00E50FBA" w:rsidRDefault="00E50FBA" w:rsidP="005B33E3">
      <w:pPr>
        <w:spacing w:after="0" w:line="240" w:lineRule="auto"/>
      </w:pPr>
      <w:r>
        <w:separator/>
      </w:r>
    </w:p>
  </w:footnote>
  <w:footnote w:type="continuationSeparator" w:id="0">
    <w:p w14:paraId="6D11BCD0" w14:textId="77777777" w:rsidR="00E50FBA" w:rsidRDefault="00E50FBA" w:rsidP="005B33E3">
      <w:pPr>
        <w:spacing w:after="0" w:line="240" w:lineRule="auto"/>
      </w:pPr>
      <w:r>
        <w:continuationSeparator/>
      </w:r>
    </w:p>
  </w:footnote>
  <w:footnote w:type="continuationNotice" w:id="1">
    <w:p w14:paraId="0365392A" w14:textId="77777777" w:rsidR="00E50FBA" w:rsidRDefault="00E50FBA">
      <w:pPr>
        <w:spacing w:after="0" w:line="240" w:lineRule="auto"/>
      </w:pPr>
    </w:p>
  </w:footnote>
  <w:footnote w:id="2">
    <w:p w14:paraId="429034D6" w14:textId="2E9C70E2" w:rsidR="00114592" w:rsidRDefault="00114592">
      <w:pPr>
        <w:pStyle w:val="FootnoteText"/>
      </w:pPr>
      <w:r>
        <w:rPr>
          <w:rStyle w:val="FootnoteReference"/>
        </w:rPr>
        <w:footnoteRef/>
      </w:r>
      <w:r>
        <w:t xml:space="preserve"> </w:t>
      </w:r>
      <w:hyperlink r:id="rId1" w:history="1">
        <w:r w:rsidRPr="00B23203">
          <w:rPr>
            <w:rStyle w:val="Hyperlink"/>
          </w:rPr>
          <w:t>https://www.fema.gov/sites/default/files/2020-07/fema_mitsaves-factsheet_2018.pdf</w:t>
        </w:r>
      </w:hyperlink>
      <w:r>
        <w:t xml:space="preserve"> </w:t>
      </w:r>
    </w:p>
  </w:footnote>
  <w:footnote w:id="3">
    <w:p w14:paraId="0A77DC12" w14:textId="77777777" w:rsidR="00C13837" w:rsidRDefault="00C13837" w:rsidP="00C13837">
      <w:pPr>
        <w:pStyle w:val="FootnoteText"/>
      </w:pPr>
      <w:r>
        <w:rPr>
          <w:rStyle w:val="FootnoteReference"/>
        </w:rPr>
        <w:footnoteRef/>
      </w:r>
      <w:r>
        <w:t xml:space="preserve"> For a full description of the system of natural capital accounts and environmental-economic statistics, see: </w:t>
      </w:r>
      <w:hyperlink r:id="rId2" w:history="1">
        <w:r w:rsidRPr="00590F61">
          <w:rPr>
            <w:rStyle w:val="Hyperlink"/>
          </w:rPr>
          <w:t>https://www.whitehouse.gov/wp-content/uploads/2022/08/Natural-Capital-Accounting-Strategy.pdf</w:t>
        </w:r>
      </w:hyperlink>
      <w:r>
        <w:t>.</w:t>
      </w:r>
    </w:p>
  </w:footnote>
  <w:footnote w:id="4">
    <w:p w14:paraId="5E9AAC7E" w14:textId="478BF225" w:rsidR="779E823D" w:rsidRDefault="779E823D" w:rsidP="00097613">
      <w:pPr>
        <w:pStyle w:val="FootnoteText"/>
      </w:pPr>
      <w:r w:rsidRPr="779E823D">
        <w:rPr>
          <w:rStyle w:val="FootnoteReference"/>
        </w:rPr>
        <w:footnoteRef/>
      </w:r>
      <w:r>
        <w:t xml:space="preserve"> </w:t>
      </w:r>
      <w:hyperlink r:id="rId3" w:history="1">
        <w:r w:rsidR="00097613" w:rsidRPr="00B23203">
          <w:rPr>
            <w:rStyle w:val="Hyperlink"/>
          </w:rPr>
          <w:t>https://www.ncei.noaa.gov/access/billions/</w:t>
        </w:r>
      </w:hyperlink>
      <w:r w:rsidR="00097613">
        <w:t xml:space="preserve"> </w:t>
      </w:r>
    </w:p>
  </w:footnote>
  <w:footnote w:id="5">
    <w:p w14:paraId="6A5DBD9A" w14:textId="62528AEA" w:rsidR="0771123D" w:rsidRDefault="0771123D" w:rsidP="00097613">
      <w:pPr>
        <w:pStyle w:val="FootnoteText"/>
      </w:pPr>
      <w:r w:rsidRPr="0771123D">
        <w:rPr>
          <w:rStyle w:val="FootnoteReference"/>
        </w:rPr>
        <w:footnoteRef/>
      </w:r>
      <w:r>
        <w:t xml:space="preserve"> Newman, R. and I Noy. 2023. The global costs of extreme weather that are attributable to climate change. Nature Communications 14:6103.</w:t>
      </w:r>
    </w:p>
  </w:footnote>
  <w:footnote w:id="6">
    <w:p w14:paraId="68E189C2" w14:textId="18E5D90E" w:rsidR="779E823D" w:rsidRDefault="779E823D" w:rsidP="779E823D">
      <w:pPr>
        <w:pStyle w:val="FootnoteText"/>
      </w:pPr>
      <w:r w:rsidRPr="779E823D">
        <w:rPr>
          <w:rStyle w:val="FootnoteReference"/>
        </w:rPr>
        <w:footnoteRef/>
      </w:r>
      <w:r>
        <w:t xml:space="preserve"> </w:t>
      </w:r>
      <w:hyperlink r:id="rId4" w:history="1">
        <w:r w:rsidR="00097613" w:rsidRPr="00B23203">
          <w:rPr>
            <w:rStyle w:val="Hyperlink"/>
          </w:rPr>
          <w:t>https://www.imf.org/-/media/Files/News/Seminars/DGI/Home/g20-dgi-3-workplan-people-planet-economy.ashx</w:t>
        </w:r>
      </w:hyperlink>
      <w:r w:rsidR="00097613">
        <w:t xml:space="preserve"> </w:t>
      </w:r>
    </w:p>
  </w:footnote>
  <w:footnote w:id="7">
    <w:p w14:paraId="3E8B69FE" w14:textId="1CBED3BA" w:rsidR="00097613" w:rsidRPr="0051257B" w:rsidRDefault="00097613" w:rsidP="00097613">
      <w:pPr>
        <w:spacing w:after="0"/>
        <w:rPr>
          <w:rFonts w:eastAsiaTheme="minorEastAsia"/>
          <w:color w:val="000000" w:themeColor="text1"/>
        </w:rPr>
      </w:pPr>
      <w:r>
        <w:rPr>
          <w:rStyle w:val="FootnoteReference"/>
        </w:rPr>
        <w:footnoteRef/>
      </w:r>
      <w:r>
        <w:t xml:space="preserve"> </w:t>
      </w:r>
      <w:r w:rsidRPr="00097613">
        <w:rPr>
          <w:rFonts w:eastAsiaTheme="minorEastAsia"/>
          <w:color w:val="000000" w:themeColor="text1"/>
          <w:sz w:val="20"/>
          <w:szCs w:val="20"/>
        </w:rPr>
        <w:t xml:space="preserve">For example, climate-change related hazards that are not currently included in Billion Dollar Disasters, but could be important for inclusion in </w:t>
      </w:r>
      <w:r w:rsidR="00E00B5A">
        <w:rPr>
          <w:rFonts w:eastAsiaTheme="minorEastAsia"/>
          <w:color w:val="000000" w:themeColor="text1"/>
          <w:sz w:val="20"/>
          <w:szCs w:val="20"/>
        </w:rPr>
        <w:t>Natural H</w:t>
      </w:r>
      <w:r w:rsidRPr="00097613">
        <w:rPr>
          <w:rFonts w:eastAsiaTheme="minorEastAsia"/>
          <w:color w:val="000000" w:themeColor="text1"/>
          <w:sz w:val="20"/>
          <w:szCs w:val="20"/>
        </w:rPr>
        <w:t xml:space="preserve">azard </w:t>
      </w:r>
      <w:r w:rsidR="00E00B5A">
        <w:rPr>
          <w:rFonts w:eastAsiaTheme="minorEastAsia"/>
          <w:color w:val="000000" w:themeColor="text1"/>
          <w:sz w:val="20"/>
          <w:szCs w:val="20"/>
        </w:rPr>
        <w:t>A</w:t>
      </w:r>
      <w:r w:rsidRPr="00097613">
        <w:rPr>
          <w:rFonts w:eastAsiaTheme="minorEastAsia"/>
          <w:color w:val="000000" w:themeColor="text1"/>
          <w:sz w:val="20"/>
          <w:szCs w:val="20"/>
        </w:rPr>
        <w:t xml:space="preserve">ccounts include Polluted </w:t>
      </w:r>
      <w:r w:rsidR="00E00B5A">
        <w:rPr>
          <w:rFonts w:eastAsiaTheme="minorEastAsia"/>
          <w:color w:val="000000" w:themeColor="text1"/>
          <w:sz w:val="20"/>
          <w:szCs w:val="20"/>
        </w:rPr>
        <w:t>a</w:t>
      </w:r>
      <w:r w:rsidRPr="00097613">
        <w:rPr>
          <w:rFonts w:eastAsiaTheme="minorEastAsia"/>
          <w:color w:val="000000" w:themeColor="text1"/>
          <w:sz w:val="20"/>
          <w:szCs w:val="20"/>
        </w:rPr>
        <w:t>ir, Sea water intrusion, Smoke (i.e., from wildfires), Ocean acidification, Coastal erosion, Sea level rise, and Wetland loss/degradation.</w:t>
      </w:r>
    </w:p>
    <w:p w14:paraId="5F0DB282" w14:textId="056E066D" w:rsidR="00097613" w:rsidRDefault="0009761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E1B3F"/>
    <w:multiLevelType w:val="hybridMultilevel"/>
    <w:tmpl w:val="EA9C0700"/>
    <w:lvl w:ilvl="0" w:tplc="B9A0ACB4">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F9B1E1"/>
    <w:multiLevelType w:val="hybridMultilevel"/>
    <w:tmpl w:val="2E80596E"/>
    <w:lvl w:ilvl="0" w:tplc="68501F48">
      <w:start w:val="1"/>
      <w:numFmt w:val="bullet"/>
      <w:lvlText w:val=""/>
      <w:lvlJc w:val="left"/>
      <w:pPr>
        <w:ind w:left="720" w:hanging="360"/>
      </w:pPr>
      <w:rPr>
        <w:rFonts w:ascii="Symbol" w:hAnsi="Symbol" w:hint="default"/>
      </w:rPr>
    </w:lvl>
    <w:lvl w:ilvl="1" w:tplc="7BB0AA12">
      <w:start w:val="1"/>
      <w:numFmt w:val="bullet"/>
      <w:lvlText w:val="o"/>
      <w:lvlJc w:val="left"/>
      <w:pPr>
        <w:ind w:left="1440" w:hanging="360"/>
      </w:pPr>
      <w:rPr>
        <w:rFonts w:ascii="Courier New" w:hAnsi="Courier New" w:hint="default"/>
      </w:rPr>
    </w:lvl>
    <w:lvl w:ilvl="2" w:tplc="12467402">
      <w:start w:val="1"/>
      <w:numFmt w:val="bullet"/>
      <w:lvlText w:val=""/>
      <w:lvlJc w:val="left"/>
      <w:pPr>
        <w:ind w:left="2160" w:hanging="360"/>
      </w:pPr>
      <w:rPr>
        <w:rFonts w:ascii="Wingdings" w:hAnsi="Wingdings" w:hint="default"/>
      </w:rPr>
    </w:lvl>
    <w:lvl w:ilvl="3" w:tplc="DB54E6F6">
      <w:start w:val="1"/>
      <w:numFmt w:val="bullet"/>
      <w:lvlText w:val=""/>
      <w:lvlJc w:val="left"/>
      <w:pPr>
        <w:ind w:left="2880" w:hanging="360"/>
      </w:pPr>
      <w:rPr>
        <w:rFonts w:ascii="Symbol" w:hAnsi="Symbol" w:hint="default"/>
      </w:rPr>
    </w:lvl>
    <w:lvl w:ilvl="4" w:tplc="FAD0939E">
      <w:start w:val="1"/>
      <w:numFmt w:val="bullet"/>
      <w:lvlText w:val="o"/>
      <w:lvlJc w:val="left"/>
      <w:pPr>
        <w:ind w:left="3600" w:hanging="360"/>
      </w:pPr>
      <w:rPr>
        <w:rFonts w:ascii="Courier New" w:hAnsi="Courier New" w:hint="default"/>
      </w:rPr>
    </w:lvl>
    <w:lvl w:ilvl="5" w:tplc="951490BE">
      <w:start w:val="1"/>
      <w:numFmt w:val="bullet"/>
      <w:lvlText w:val=""/>
      <w:lvlJc w:val="left"/>
      <w:pPr>
        <w:ind w:left="4320" w:hanging="360"/>
      </w:pPr>
      <w:rPr>
        <w:rFonts w:ascii="Wingdings" w:hAnsi="Wingdings" w:hint="default"/>
      </w:rPr>
    </w:lvl>
    <w:lvl w:ilvl="6" w:tplc="47E0DC72">
      <w:start w:val="1"/>
      <w:numFmt w:val="bullet"/>
      <w:lvlText w:val=""/>
      <w:lvlJc w:val="left"/>
      <w:pPr>
        <w:ind w:left="5040" w:hanging="360"/>
      </w:pPr>
      <w:rPr>
        <w:rFonts w:ascii="Symbol" w:hAnsi="Symbol" w:hint="default"/>
      </w:rPr>
    </w:lvl>
    <w:lvl w:ilvl="7" w:tplc="95E872E6">
      <w:start w:val="1"/>
      <w:numFmt w:val="bullet"/>
      <w:lvlText w:val="o"/>
      <w:lvlJc w:val="left"/>
      <w:pPr>
        <w:ind w:left="5760" w:hanging="360"/>
      </w:pPr>
      <w:rPr>
        <w:rFonts w:ascii="Courier New" w:hAnsi="Courier New" w:hint="default"/>
      </w:rPr>
    </w:lvl>
    <w:lvl w:ilvl="8" w:tplc="4AFAD0CC">
      <w:start w:val="1"/>
      <w:numFmt w:val="bullet"/>
      <w:lvlText w:val=""/>
      <w:lvlJc w:val="left"/>
      <w:pPr>
        <w:ind w:left="6480" w:hanging="360"/>
      </w:pPr>
      <w:rPr>
        <w:rFonts w:ascii="Wingdings" w:hAnsi="Wingdings" w:hint="default"/>
      </w:rPr>
    </w:lvl>
  </w:abstractNum>
  <w:abstractNum w:abstractNumId="2" w15:restartNumberingAfterBreak="0">
    <w:nsid w:val="32F539B4"/>
    <w:multiLevelType w:val="hybridMultilevel"/>
    <w:tmpl w:val="FFFFFFFF"/>
    <w:lvl w:ilvl="0" w:tplc="139C9F36">
      <w:start w:val="1"/>
      <w:numFmt w:val="decimal"/>
      <w:lvlText w:val="%1."/>
      <w:lvlJc w:val="left"/>
      <w:pPr>
        <w:ind w:left="720" w:hanging="360"/>
      </w:pPr>
    </w:lvl>
    <w:lvl w:ilvl="1" w:tplc="7E608FC6">
      <w:start w:val="1"/>
      <w:numFmt w:val="lowerLetter"/>
      <w:lvlText w:val="%2."/>
      <w:lvlJc w:val="left"/>
      <w:pPr>
        <w:ind w:left="1440" w:hanging="360"/>
      </w:pPr>
    </w:lvl>
    <w:lvl w:ilvl="2" w:tplc="13EED19E">
      <w:start w:val="1"/>
      <w:numFmt w:val="lowerRoman"/>
      <w:lvlText w:val="%3."/>
      <w:lvlJc w:val="right"/>
      <w:pPr>
        <w:ind w:left="2160" w:hanging="180"/>
      </w:pPr>
    </w:lvl>
    <w:lvl w:ilvl="3" w:tplc="455C53E2">
      <w:start w:val="1"/>
      <w:numFmt w:val="decimal"/>
      <w:lvlText w:val="%4."/>
      <w:lvlJc w:val="left"/>
      <w:pPr>
        <w:ind w:left="2880" w:hanging="360"/>
      </w:pPr>
    </w:lvl>
    <w:lvl w:ilvl="4" w:tplc="6436FA9A">
      <w:start w:val="1"/>
      <w:numFmt w:val="lowerLetter"/>
      <w:lvlText w:val="%5."/>
      <w:lvlJc w:val="left"/>
      <w:pPr>
        <w:ind w:left="3600" w:hanging="360"/>
      </w:pPr>
    </w:lvl>
    <w:lvl w:ilvl="5" w:tplc="8E44549E">
      <w:start w:val="1"/>
      <w:numFmt w:val="lowerRoman"/>
      <w:lvlText w:val="%6."/>
      <w:lvlJc w:val="right"/>
      <w:pPr>
        <w:ind w:left="4320" w:hanging="180"/>
      </w:pPr>
    </w:lvl>
    <w:lvl w:ilvl="6" w:tplc="B136FBEE">
      <w:start w:val="1"/>
      <w:numFmt w:val="decimal"/>
      <w:lvlText w:val="%7."/>
      <w:lvlJc w:val="left"/>
      <w:pPr>
        <w:ind w:left="5040" w:hanging="360"/>
      </w:pPr>
    </w:lvl>
    <w:lvl w:ilvl="7" w:tplc="9882471C">
      <w:start w:val="1"/>
      <w:numFmt w:val="lowerLetter"/>
      <w:lvlText w:val="%8."/>
      <w:lvlJc w:val="left"/>
      <w:pPr>
        <w:ind w:left="5760" w:hanging="360"/>
      </w:pPr>
    </w:lvl>
    <w:lvl w:ilvl="8" w:tplc="52701A6A">
      <w:start w:val="1"/>
      <w:numFmt w:val="lowerRoman"/>
      <w:lvlText w:val="%9."/>
      <w:lvlJc w:val="right"/>
      <w:pPr>
        <w:ind w:left="6480" w:hanging="180"/>
      </w:pPr>
    </w:lvl>
  </w:abstractNum>
  <w:abstractNum w:abstractNumId="3" w15:restartNumberingAfterBreak="0">
    <w:nsid w:val="3951FF62"/>
    <w:multiLevelType w:val="hybridMultilevel"/>
    <w:tmpl w:val="572C8794"/>
    <w:lvl w:ilvl="0" w:tplc="9BD4A39E">
      <w:start w:val="1"/>
      <w:numFmt w:val="decimal"/>
      <w:lvlText w:val="%1."/>
      <w:lvlJc w:val="left"/>
      <w:pPr>
        <w:ind w:left="720" w:hanging="360"/>
      </w:pPr>
    </w:lvl>
    <w:lvl w:ilvl="1" w:tplc="53C2CB6E">
      <w:start w:val="2"/>
      <w:numFmt w:val="lowerLetter"/>
      <w:lvlText w:val="%2."/>
      <w:lvlJc w:val="left"/>
      <w:pPr>
        <w:ind w:left="1440" w:hanging="360"/>
      </w:pPr>
    </w:lvl>
    <w:lvl w:ilvl="2" w:tplc="F5881D4C">
      <w:start w:val="1"/>
      <w:numFmt w:val="lowerRoman"/>
      <w:lvlText w:val="%3."/>
      <w:lvlJc w:val="right"/>
      <w:pPr>
        <w:ind w:left="2160" w:hanging="180"/>
      </w:pPr>
    </w:lvl>
    <w:lvl w:ilvl="3" w:tplc="41549452">
      <w:start w:val="1"/>
      <w:numFmt w:val="decimal"/>
      <w:lvlText w:val="%4."/>
      <w:lvlJc w:val="left"/>
      <w:pPr>
        <w:ind w:left="2880" w:hanging="360"/>
      </w:pPr>
    </w:lvl>
    <w:lvl w:ilvl="4" w:tplc="8ECEE568">
      <w:start w:val="1"/>
      <w:numFmt w:val="lowerLetter"/>
      <w:lvlText w:val="%5."/>
      <w:lvlJc w:val="left"/>
      <w:pPr>
        <w:ind w:left="3600" w:hanging="360"/>
      </w:pPr>
    </w:lvl>
    <w:lvl w:ilvl="5" w:tplc="47F26790">
      <w:start w:val="1"/>
      <w:numFmt w:val="lowerRoman"/>
      <w:lvlText w:val="%6."/>
      <w:lvlJc w:val="right"/>
      <w:pPr>
        <w:ind w:left="4320" w:hanging="180"/>
      </w:pPr>
    </w:lvl>
    <w:lvl w:ilvl="6" w:tplc="59B2804A">
      <w:start w:val="1"/>
      <w:numFmt w:val="decimal"/>
      <w:lvlText w:val="%7."/>
      <w:lvlJc w:val="left"/>
      <w:pPr>
        <w:ind w:left="5040" w:hanging="360"/>
      </w:pPr>
    </w:lvl>
    <w:lvl w:ilvl="7" w:tplc="F9CA5EFC">
      <w:start w:val="1"/>
      <w:numFmt w:val="lowerLetter"/>
      <w:lvlText w:val="%8."/>
      <w:lvlJc w:val="left"/>
      <w:pPr>
        <w:ind w:left="5760" w:hanging="360"/>
      </w:pPr>
    </w:lvl>
    <w:lvl w:ilvl="8" w:tplc="3FCA7E1E">
      <w:start w:val="1"/>
      <w:numFmt w:val="lowerRoman"/>
      <w:lvlText w:val="%9."/>
      <w:lvlJc w:val="right"/>
      <w:pPr>
        <w:ind w:left="6480" w:hanging="180"/>
      </w:pPr>
    </w:lvl>
  </w:abstractNum>
  <w:abstractNum w:abstractNumId="4" w15:restartNumberingAfterBreak="0">
    <w:nsid w:val="3DFCA103"/>
    <w:multiLevelType w:val="hybridMultilevel"/>
    <w:tmpl w:val="96BAC528"/>
    <w:lvl w:ilvl="0" w:tplc="36002AD8">
      <w:start w:val="1"/>
      <w:numFmt w:val="bullet"/>
      <w:lvlText w:val=""/>
      <w:lvlJc w:val="left"/>
      <w:pPr>
        <w:ind w:left="720" w:hanging="360"/>
      </w:pPr>
      <w:rPr>
        <w:rFonts w:ascii="Symbol" w:hAnsi="Symbol" w:hint="default"/>
      </w:rPr>
    </w:lvl>
    <w:lvl w:ilvl="1" w:tplc="13A051CA">
      <w:start w:val="1"/>
      <w:numFmt w:val="bullet"/>
      <w:lvlText w:val="o"/>
      <w:lvlJc w:val="left"/>
      <w:pPr>
        <w:ind w:left="1440" w:hanging="360"/>
      </w:pPr>
      <w:rPr>
        <w:rFonts w:ascii="Courier New" w:hAnsi="Courier New" w:hint="default"/>
      </w:rPr>
    </w:lvl>
    <w:lvl w:ilvl="2" w:tplc="1026EA82">
      <w:start w:val="1"/>
      <w:numFmt w:val="bullet"/>
      <w:lvlText w:val=""/>
      <w:lvlJc w:val="left"/>
      <w:pPr>
        <w:ind w:left="2160" w:hanging="360"/>
      </w:pPr>
      <w:rPr>
        <w:rFonts w:ascii="Wingdings" w:hAnsi="Wingdings" w:hint="default"/>
      </w:rPr>
    </w:lvl>
    <w:lvl w:ilvl="3" w:tplc="11044802">
      <w:start w:val="1"/>
      <w:numFmt w:val="bullet"/>
      <w:lvlText w:val=""/>
      <w:lvlJc w:val="left"/>
      <w:pPr>
        <w:ind w:left="2880" w:hanging="360"/>
      </w:pPr>
      <w:rPr>
        <w:rFonts w:ascii="Symbol" w:hAnsi="Symbol" w:hint="default"/>
      </w:rPr>
    </w:lvl>
    <w:lvl w:ilvl="4" w:tplc="036805FA">
      <w:start w:val="1"/>
      <w:numFmt w:val="bullet"/>
      <w:lvlText w:val="o"/>
      <w:lvlJc w:val="left"/>
      <w:pPr>
        <w:ind w:left="3600" w:hanging="360"/>
      </w:pPr>
      <w:rPr>
        <w:rFonts w:ascii="Courier New" w:hAnsi="Courier New" w:hint="default"/>
      </w:rPr>
    </w:lvl>
    <w:lvl w:ilvl="5" w:tplc="ACFAA638">
      <w:start w:val="1"/>
      <w:numFmt w:val="bullet"/>
      <w:lvlText w:val=""/>
      <w:lvlJc w:val="left"/>
      <w:pPr>
        <w:ind w:left="4320" w:hanging="360"/>
      </w:pPr>
      <w:rPr>
        <w:rFonts w:ascii="Wingdings" w:hAnsi="Wingdings" w:hint="default"/>
      </w:rPr>
    </w:lvl>
    <w:lvl w:ilvl="6" w:tplc="3C0281E0">
      <w:start w:val="1"/>
      <w:numFmt w:val="bullet"/>
      <w:lvlText w:val=""/>
      <w:lvlJc w:val="left"/>
      <w:pPr>
        <w:ind w:left="5040" w:hanging="360"/>
      </w:pPr>
      <w:rPr>
        <w:rFonts w:ascii="Symbol" w:hAnsi="Symbol" w:hint="default"/>
      </w:rPr>
    </w:lvl>
    <w:lvl w:ilvl="7" w:tplc="DB9819D2">
      <w:start w:val="1"/>
      <w:numFmt w:val="bullet"/>
      <w:lvlText w:val="o"/>
      <w:lvlJc w:val="left"/>
      <w:pPr>
        <w:ind w:left="5760" w:hanging="360"/>
      </w:pPr>
      <w:rPr>
        <w:rFonts w:ascii="Courier New" w:hAnsi="Courier New" w:hint="default"/>
      </w:rPr>
    </w:lvl>
    <w:lvl w:ilvl="8" w:tplc="FF6EE796">
      <w:start w:val="1"/>
      <w:numFmt w:val="bullet"/>
      <w:lvlText w:val=""/>
      <w:lvlJc w:val="left"/>
      <w:pPr>
        <w:ind w:left="6480" w:hanging="360"/>
      </w:pPr>
      <w:rPr>
        <w:rFonts w:ascii="Wingdings" w:hAnsi="Wingdings" w:hint="default"/>
      </w:rPr>
    </w:lvl>
  </w:abstractNum>
  <w:abstractNum w:abstractNumId="5" w15:restartNumberingAfterBreak="0">
    <w:nsid w:val="3F1046E2"/>
    <w:multiLevelType w:val="hybridMultilevel"/>
    <w:tmpl w:val="A2E489C4"/>
    <w:lvl w:ilvl="0" w:tplc="BDA297D8">
      <w:start w:val="1"/>
      <w:numFmt w:val="bullet"/>
      <w:lvlText w:val=""/>
      <w:lvlJc w:val="left"/>
      <w:pPr>
        <w:ind w:left="720" w:hanging="360"/>
      </w:pPr>
      <w:rPr>
        <w:rFonts w:ascii="Symbol" w:hAnsi="Symbol" w:hint="default"/>
      </w:rPr>
    </w:lvl>
    <w:lvl w:ilvl="1" w:tplc="BC00DED4">
      <w:start w:val="1"/>
      <w:numFmt w:val="bullet"/>
      <w:lvlText w:val="o"/>
      <w:lvlJc w:val="left"/>
      <w:pPr>
        <w:ind w:left="1440" w:hanging="360"/>
      </w:pPr>
      <w:rPr>
        <w:rFonts w:ascii="Courier New" w:hAnsi="Courier New" w:hint="default"/>
      </w:rPr>
    </w:lvl>
    <w:lvl w:ilvl="2" w:tplc="F6A0FF70">
      <w:start w:val="1"/>
      <w:numFmt w:val="bullet"/>
      <w:lvlText w:val=""/>
      <w:lvlJc w:val="left"/>
      <w:pPr>
        <w:ind w:left="2160" w:hanging="360"/>
      </w:pPr>
      <w:rPr>
        <w:rFonts w:ascii="Wingdings" w:hAnsi="Wingdings" w:hint="default"/>
      </w:rPr>
    </w:lvl>
    <w:lvl w:ilvl="3" w:tplc="2BB29D96">
      <w:start w:val="1"/>
      <w:numFmt w:val="bullet"/>
      <w:lvlText w:val=""/>
      <w:lvlJc w:val="left"/>
      <w:pPr>
        <w:ind w:left="2880" w:hanging="360"/>
      </w:pPr>
      <w:rPr>
        <w:rFonts w:ascii="Symbol" w:hAnsi="Symbol" w:hint="default"/>
      </w:rPr>
    </w:lvl>
    <w:lvl w:ilvl="4" w:tplc="2A349454">
      <w:start w:val="1"/>
      <w:numFmt w:val="bullet"/>
      <w:lvlText w:val="o"/>
      <w:lvlJc w:val="left"/>
      <w:pPr>
        <w:ind w:left="3600" w:hanging="360"/>
      </w:pPr>
      <w:rPr>
        <w:rFonts w:ascii="Courier New" w:hAnsi="Courier New" w:hint="default"/>
      </w:rPr>
    </w:lvl>
    <w:lvl w:ilvl="5" w:tplc="E9BA1C2E">
      <w:start w:val="1"/>
      <w:numFmt w:val="bullet"/>
      <w:lvlText w:val=""/>
      <w:lvlJc w:val="left"/>
      <w:pPr>
        <w:ind w:left="4320" w:hanging="360"/>
      </w:pPr>
      <w:rPr>
        <w:rFonts w:ascii="Wingdings" w:hAnsi="Wingdings" w:hint="default"/>
      </w:rPr>
    </w:lvl>
    <w:lvl w:ilvl="6" w:tplc="6108D602">
      <w:start w:val="1"/>
      <w:numFmt w:val="bullet"/>
      <w:lvlText w:val=""/>
      <w:lvlJc w:val="left"/>
      <w:pPr>
        <w:ind w:left="5040" w:hanging="360"/>
      </w:pPr>
      <w:rPr>
        <w:rFonts w:ascii="Symbol" w:hAnsi="Symbol" w:hint="default"/>
      </w:rPr>
    </w:lvl>
    <w:lvl w:ilvl="7" w:tplc="A7D42520">
      <w:start w:val="1"/>
      <w:numFmt w:val="bullet"/>
      <w:lvlText w:val="o"/>
      <w:lvlJc w:val="left"/>
      <w:pPr>
        <w:ind w:left="5760" w:hanging="360"/>
      </w:pPr>
      <w:rPr>
        <w:rFonts w:ascii="Courier New" w:hAnsi="Courier New" w:hint="default"/>
      </w:rPr>
    </w:lvl>
    <w:lvl w:ilvl="8" w:tplc="84A8B376">
      <w:start w:val="1"/>
      <w:numFmt w:val="bullet"/>
      <w:lvlText w:val=""/>
      <w:lvlJc w:val="left"/>
      <w:pPr>
        <w:ind w:left="6480" w:hanging="360"/>
      </w:pPr>
      <w:rPr>
        <w:rFonts w:ascii="Wingdings" w:hAnsi="Wingdings" w:hint="default"/>
      </w:rPr>
    </w:lvl>
  </w:abstractNum>
  <w:abstractNum w:abstractNumId="6" w15:restartNumberingAfterBreak="0">
    <w:nsid w:val="3F673A2C"/>
    <w:multiLevelType w:val="hybridMultilevel"/>
    <w:tmpl w:val="D16CA152"/>
    <w:lvl w:ilvl="0" w:tplc="60482852">
      <w:start w:val="1"/>
      <w:numFmt w:val="bullet"/>
      <w:lvlText w:val=""/>
      <w:lvlJc w:val="left"/>
      <w:pPr>
        <w:ind w:left="720" w:hanging="360"/>
      </w:pPr>
      <w:rPr>
        <w:rFonts w:ascii="Symbol" w:hAnsi="Symbol" w:hint="default"/>
      </w:rPr>
    </w:lvl>
    <w:lvl w:ilvl="1" w:tplc="24FE80EA">
      <w:start w:val="1"/>
      <w:numFmt w:val="bullet"/>
      <w:lvlText w:val="o"/>
      <w:lvlJc w:val="left"/>
      <w:pPr>
        <w:ind w:left="1440" w:hanging="360"/>
      </w:pPr>
      <w:rPr>
        <w:rFonts w:ascii="Courier New" w:hAnsi="Courier New" w:hint="default"/>
      </w:rPr>
    </w:lvl>
    <w:lvl w:ilvl="2" w:tplc="F9FE08BA">
      <w:start w:val="1"/>
      <w:numFmt w:val="bullet"/>
      <w:lvlText w:val=""/>
      <w:lvlJc w:val="left"/>
      <w:pPr>
        <w:ind w:left="2160" w:hanging="360"/>
      </w:pPr>
      <w:rPr>
        <w:rFonts w:ascii="Wingdings" w:hAnsi="Wingdings" w:hint="default"/>
      </w:rPr>
    </w:lvl>
    <w:lvl w:ilvl="3" w:tplc="215E6480">
      <w:start w:val="1"/>
      <w:numFmt w:val="bullet"/>
      <w:lvlText w:val=""/>
      <w:lvlJc w:val="left"/>
      <w:pPr>
        <w:ind w:left="2880" w:hanging="360"/>
      </w:pPr>
      <w:rPr>
        <w:rFonts w:ascii="Symbol" w:hAnsi="Symbol" w:hint="default"/>
      </w:rPr>
    </w:lvl>
    <w:lvl w:ilvl="4" w:tplc="EC8C63AE">
      <w:start w:val="1"/>
      <w:numFmt w:val="bullet"/>
      <w:lvlText w:val="o"/>
      <w:lvlJc w:val="left"/>
      <w:pPr>
        <w:ind w:left="3600" w:hanging="360"/>
      </w:pPr>
      <w:rPr>
        <w:rFonts w:ascii="Courier New" w:hAnsi="Courier New" w:hint="default"/>
      </w:rPr>
    </w:lvl>
    <w:lvl w:ilvl="5" w:tplc="A3FC9222">
      <w:start w:val="1"/>
      <w:numFmt w:val="bullet"/>
      <w:lvlText w:val=""/>
      <w:lvlJc w:val="left"/>
      <w:pPr>
        <w:ind w:left="4320" w:hanging="360"/>
      </w:pPr>
      <w:rPr>
        <w:rFonts w:ascii="Wingdings" w:hAnsi="Wingdings" w:hint="default"/>
      </w:rPr>
    </w:lvl>
    <w:lvl w:ilvl="6" w:tplc="C5829408">
      <w:start w:val="1"/>
      <w:numFmt w:val="bullet"/>
      <w:lvlText w:val=""/>
      <w:lvlJc w:val="left"/>
      <w:pPr>
        <w:ind w:left="5040" w:hanging="360"/>
      </w:pPr>
      <w:rPr>
        <w:rFonts w:ascii="Symbol" w:hAnsi="Symbol" w:hint="default"/>
      </w:rPr>
    </w:lvl>
    <w:lvl w:ilvl="7" w:tplc="5B844540">
      <w:start w:val="1"/>
      <w:numFmt w:val="bullet"/>
      <w:lvlText w:val="o"/>
      <w:lvlJc w:val="left"/>
      <w:pPr>
        <w:ind w:left="5760" w:hanging="360"/>
      </w:pPr>
      <w:rPr>
        <w:rFonts w:ascii="Courier New" w:hAnsi="Courier New" w:hint="default"/>
      </w:rPr>
    </w:lvl>
    <w:lvl w:ilvl="8" w:tplc="3E220DE8">
      <w:start w:val="1"/>
      <w:numFmt w:val="bullet"/>
      <w:lvlText w:val=""/>
      <w:lvlJc w:val="left"/>
      <w:pPr>
        <w:ind w:left="6480" w:hanging="360"/>
      </w:pPr>
      <w:rPr>
        <w:rFonts w:ascii="Wingdings" w:hAnsi="Wingdings" w:hint="default"/>
      </w:rPr>
    </w:lvl>
  </w:abstractNum>
  <w:abstractNum w:abstractNumId="7" w15:restartNumberingAfterBreak="0">
    <w:nsid w:val="4188CDE6"/>
    <w:multiLevelType w:val="hybridMultilevel"/>
    <w:tmpl w:val="CC2C5F2E"/>
    <w:lvl w:ilvl="0" w:tplc="EF3425A0">
      <w:start w:val="1"/>
      <w:numFmt w:val="decimal"/>
      <w:lvlText w:val="%1."/>
      <w:lvlJc w:val="left"/>
      <w:pPr>
        <w:ind w:left="720" w:hanging="360"/>
      </w:pPr>
    </w:lvl>
    <w:lvl w:ilvl="1" w:tplc="C638DD48">
      <w:start w:val="3"/>
      <w:numFmt w:val="lowerLetter"/>
      <w:lvlText w:val="%2."/>
      <w:lvlJc w:val="left"/>
      <w:pPr>
        <w:ind w:left="1440" w:hanging="360"/>
      </w:pPr>
    </w:lvl>
    <w:lvl w:ilvl="2" w:tplc="8BBC2726">
      <w:start w:val="1"/>
      <w:numFmt w:val="lowerRoman"/>
      <w:lvlText w:val="%3."/>
      <w:lvlJc w:val="right"/>
      <w:pPr>
        <w:ind w:left="2160" w:hanging="180"/>
      </w:pPr>
    </w:lvl>
    <w:lvl w:ilvl="3" w:tplc="6372980A">
      <w:start w:val="1"/>
      <w:numFmt w:val="decimal"/>
      <w:lvlText w:val="%4."/>
      <w:lvlJc w:val="left"/>
      <w:pPr>
        <w:ind w:left="2880" w:hanging="360"/>
      </w:pPr>
    </w:lvl>
    <w:lvl w:ilvl="4" w:tplc="3C9CB884">
      <w:start w:val="1"/>
      <w:numFmt w:val="lowerLetter"/>
      <w:lvlText w:val="%5."/>
      <w:lvlJc w:val="left"/>
      <w:pPr>
        <w:ind w:left="3600" w:hanging="360"/>
      </w:pPr>
    </w:lvl>
    <w:lvl w:ilvl="5" w:tplc="423EBE2A">
      <w:start w:val="1"/>
      <w:numFmt w:val="lowerRoman"/>
      <w:lvlText w:val="%6."/>
      <w:lvlJc w:val="right"/>
      <w:pPr>
        <w:ind w:left="4320" w:hanging="180"/>
      </w:pPr>
    </w:lvl>
    <w:lvl w:ilvl="6" w:tplc="04D013E4">
      <w:start w:val="1"/>
      <w:numFmt w:val="decimal"/>
      <w:lvlText w:val="%7."/>
      <w:lvlJc w:val="left"/>
      <w:pPr>
        <w:ind w:left="5040" w:hanging="360"/>
      </w:pPr>
    </w:lvl>
    <w:lvl w:ilvl="7" w:tplc="98E05E8A">
      <w:start w:val="1"/>
      <w:numFmt w:val="lowerLetter"/>
      <w:lvlText w:val="%8."/>
      <w:lvlJc w:val="left"/>
      <w:pPr>
        <w:ind w:left="5760" w:hanging="360"/>
      </w:pPr>
    </w:lvl>
    <w:lvl w:ilvl="8" w:tplc="62968294">
      <w:start w:val="1"/>
      <w:numFmt w:val="lowerRoman"/>
      <w:lvlText w:val="%9."/>
      <w:lvlJc w:val="right"/>
      <w:pPr>
        <w:ind w:left="6480" w:hanging="180"/>
      </w:pPr>
    </w:lvl>
  </w:abstractNum>
  <w:abstractNum w:abstractNumId="8" w15:restartNumberingAfterBreak="0">
    <w:nsid w:val="639EBBC4"/>
    <w:multiLevelType w:val="hybridMultilevel"/>
    <w:tmpl w:val="27C61B9C"/>
    <w:lvl w:ilvl="0" w:tplc="7D2CA0E2">
      <w:start w:val="1"/>
      <w:numFmt w:val="bullet"/>
      <w:lvlText w:val=""/>
      <w:lvlJc w:val="left"/>
      <w:pPr>
        <w:ind w:left="720" w:hanging="360"/>
      </w:pPr>
      <w:rPr>
        <w:rFonts w:ascii="Symbol" w:hAnsi="Symbol" w:hint="default"/>
      </w:rPr>
    </w:lvl>
    <w:lvl w:ilvl="1" w:tplc="A76A2A9A">
      <w:start w:val="1"/>
      <w:numFmt w:val="bullet"/>
      <w:lvlText w:val="o"/>
      <w:lvlJc w:val="left"/>
      <w:pPr>
        <w:ind w:left="1440" w:hanging="360"/>
      </w:pPr>
      <w:rPr>
        <w:rFonts w:ascii="Courier New" w:hAnsi="Courier New" w:hint="default"/>
      </w:rPr>
    </w:lvl>
    <w:lvl w:ilvl="2" w:tplc="AC1C5EA8">
      <w:start w:val="1"/>
      <w:numFmt w:val="bullet"/>
      <w:lvlText w:val=""/>
      <w:lvlJc w:val="left"/>
      <w:pPr>
        <w:ind w:left="2160" w:hanging="360"/>
      </w:pPr>
      <w:rPr>
        <w:rFonts w:ascii="Wingdings" w:hAnsi="Wingdings" w:hint="default"/>
      </w:rPr>
    </w:lvl>
    <w:lvl w:ilvl="3" w:tplc="AF7CC09A">
      <w:start w:val="1"/>
      <w:numFmt w:val="bullet"/>
      <w:lvlText w:val=""/>
      <w:lvlJc w:val="left"/>
      <w:pPr>
        <w:ind w:left="2880" w:hanging="360"/>
      </w:pPr>
      <w:rPr>
        <w:rFonts w:ascii="Symbol" w:hAnsi="Symbol" w:hint="default"/>
      </w:rPr>
    </w:lvl>
    <w:lvl w:ilvl="4" w:tplc="728862E4">
      <w:start w:val="1"/>
      <w:numFmt w:val="bullet"/>
      <w:lvlText w:val="o"/>
      <w:lvlJc w:val="left"/>
      <w:pPr>
        <w:ind w:left="3600" w:hanging="360"/>
      </w:pPr>
      <w:rPr>
        <w:rFonts w:ascii="Courier New" w:hAnsi="Courier New" w:hint="default"/>
      </w:rPr>
    </w:lvl>
    <w:lvl w:ilvl="5" w:tplc="27DEE4AC">
      <w:start w:val="1"/>
      <w:numFmt w:val="bullet"/>
      <w:lvlText w:val=""/>
      <w:lvlJc w:val="left"/>
      <w:pPr>
        <w:ind w:left="4320" w:hanging="360"/>
      </w:pPr>
      <w:rPr>
        <w:rFonts w:ascii="Wingdings" w:hAnsi="Wingdings" w:hint="default"/>
      </w:rPr>
    </w:lvl>
    <w:lvl w:ilvl="6" w:tplc="4EF4716C">
      <w:start w:val="1"/>
      <w:numFmt w:val="bullet"/>
      <w:lvlText w:val=""/>
      <w:lvlJc w:val="left"/>
      <w:pPr>
        <w:ind w:left="5040" w:hanging="360"/>
      </w:pPr>
      <w:rPr>
        <w:rFonts w:ascii="Symbol" w:hAnsi="Symbol" w:hint="default"/>
      </w:rPr>
    </w:lvl>
    <w:lvl w:ilvl="7" w:tplc="B434CA16">
      <w:start w:val="1"/>
      <w:numFmt w:val="bullet"/>
      <w:lvlText w:val="o"/>
      <w:lvlJc w:val="left"/>
      <w:pPr>
        <w:ind w:left="5760" w:hanging="360"/>
      </w:pPr>
      <w:rPr>
        <w:rFonts w:ascii="Courier New" w:hAnsi="Courier New" w:hint="default"/>
      </w:rPr>
    </w:lvl>
    <w:lvl w:ilvl="8" w:tplc="4B70837E">
      <w:start w:val="1"/>
      <w:numFmt w:val="bullet"/>
      <w:lvlText w:val=""/>
      <w:lvlJc w:val="left"/>
      <w:pPr>
        <w:ind w:left="6480" w:hanging="360"/>
      </w:pPr>
      <w:rPr>
        <w:rFonts w:ascii="Wingdings" w:hAnsi="Wingdings" w:hint="default"/>
      </w:rPr>
    </w:lvl>
  </w:abstractNum>
  <w:abstractNum w:abstractNumId="9" w15:restartNumberingAfterBreak="0">
    <w:nsid w:val="64BAC5ED"/>
    <w:multiLevelType w:val="hybridMultilevel"/>
    <w:tmpl w:val="AFBA270E"/>
    <w:lvl w:ilvl="0" w:tplc="C7CA0514">
      <w:start w:val="1"/>
      <w:numFmt w:val="bullet"/>
      <w:lvlText w:val=""/>
      <w:lvlJc w:val="left"/>
      <w:pPr>
        <w:ind w:left="720" w:hanging="360"/>
      </w:pPr>
      <w:rPr>
        <w:rFonts w:ascii="Symbol" w:hAnsi="Symbol" w:hint="default"/>
      </w:rPr>
    </w:lvl>
    <w:lvl w:ilvl="1" w:tplc="248A15BE">
      <w:start w:val="1"/>
      <w:numFmt w:val="bullet"/>
      <w:lvlText w:val="o"/>
      <w:lvlJc w:val="left"/>
      <w:pPr>
        <w:ind w:left="1440" w:hanging="360"/>
      </w:pPr>
      <w:rPr>
        <w:rFonts w:ascii="Courier New" w:hAnsi="Courier New" w:hint="default"/>
      </w:rPr>
    </w:lvl>
    <w:lvl w:ilvl="2" w:tplc="6F3490EC">
      <w:start w:val="1"/>
      <w:numFmt w:val="bullet"/>
      <w:lvlText w:val=""/>
      <w:lvlJc w:val="left"/>
      <w:pPr>
        <w:ind w:left="2160" w:hanging="360"/>
      </w:pPr>
      <w:rPr>
        <w:rFonts w:ascii="Wingdings" w:hAnsi="Wingdings" w:hint="default"/>
      </w:rPr>
    </w:lvl>
    <w:lvl w:ilvl="3" w:tplc="25A47B80">
      <w:start w:val="1"/>
      <w:numFmt w:val="bullet"/>
      <w:lvlText w:val=""/>
      <w:lvlJc w:val="left"/>
      <w:pPr>
        <w:ind w:left="2880" w:hanging="360"/>
      </w:pPr>
      <w:rPr>
        <w:rFonts w:ascii="Symbol" w:hAnsi="Symbol" w:hint="default"/>
      </w:rPr>
    </w:lvl>
    <w:lvl w:ilvl="4" w:tplc="8474D844">
      <w:start w:val="1"/>
      <w:numFmt w:val="bullet"/>
      <w:lvlText w:val="o"/>
      <w:lvlJc w:val="left"/>
      <w:pPr>
        <w:ind w:left="3600" w:hanging="360"/>
      </w:pPr>
      <w:rPr>
        <w:rFonts w:ascii="Courier New" w:hAnsi="Courier New" w:hint="default"/>
      </w:rPr>
    </w:lvl>
    <w:lvl w:ilvl="5" w:tplc="2D765F30">
      <w:start w:val="1"/>
      <w:numFmt w:val="bullet"/>
      <w:lvlText w:val=""/>
      <w:lvlJc w:val="left"/>
      <w:pPr>
        <w:ind w:left="4320" w:hanging="360"/>
      </w:pPr>
      <w:rPr>
        <w:rFonts w:ascii="Wingdings" w:hAnsi="Wingdings" w:hint="default"/>
      </w:rPr>
    </w:lvl>
    <w:lvl w:ilvl="6" w:tplc="0ABC4DC6">
      <w:start w:val="1"/>
      <w:numFmt w:val="bullet"/>
      <w:lvlText w:val=""/>
      <w:lvlJc w:val="left"/>
      <w:pPr>
        <w:ind w:left="5040" w:hanging="360"/>
      </w:pPr>
      <w:rPr>
        <w:rFonts w:ascii="Symbol" w:hAnsi="Symbol" w:hint="default"/>
      </w:rPr>
    </w:lvl>
    <w:lvl w:ilvl="7" w:tplc="15606084">
      <w:start w:val="1"/>
      <w:numFmt w:val="bullet"/>
      <w:lvlText w:val="o"/>
      <w:lvlJc w:val="left"/>
      <w:pPr>
        <w:ind w:left="5760" w:hanging="360"/>
      </w:pPr>
      <w:rPr>
        <w:rFonts w:ascii="Courier New" w:hAnsi="Courier New" w:hint="default"/>
      </w:rPr>
    </w:lvl>
    <w:lvl w:ilvl="8" w:tplc="FBCE98FC">
      <w:start w:val="1"/>
      <w:numFmt w:val="bullet"/>
      <w:lvlText w:val=""/>
      <w:lvlJc w:val="left"/>
      <w:pPr>
        <w:ind w:left="6480" w:hanging="360"/>
      </w:pPr>
      <w:rPr>
        <w:rFonts w:ascii="Wingdings" w:hAnsi="Wingdings" w:hint="default"/>
      </w:rPr>
    </w:lvl>
  </w:abstractNum>
  <w:abstractNum w:abstractNumId="10" w15:restartNumberingAfterBreak="0">
    <w:nsid w:val="6C1B33F7"/>
    <w:multiLevelType w:val="hybridMultilevel"/>
    <w:tmpl w:val="821C0F62"/>
    <w:lvl w:ilvl="0" w:tplc="854299DE">
      <w:start w:val="1"/>
      <w:numFmt w:val="bullet"/>
      <w:lvlText w:val=""/>
      <w:lvlJc w:val="left"/>
      <w:pPr>
        <w:ind w:left="720" w:hanging="360"/>
      </w:pPr>
      <w:rPr>
        <w:rFonts w:ascii="Symbol" w:hAnsi="Symbol" w:hint="default"/>
      </w:rPr>
    </w:lvl>
    <w:lvl w:ilvl="1" w:tplc="62E8CE64">
      <w:start w:val="1"/>
      <w:numFmt w:val="bullet"/>
      <w:lvlText w:val="o"/>
      <w:lvlJc w:val="left"/>
      <w:pPr>
        <w:ind w:left="1440" w:hanging="360"/>
      </w:pPr>
      <w:rPr>
        <w:rFonts w:ascii="Courier New" w:hAnsi="Courier New" w:hint="default"/>
      </w:rPr>
    </w:lvl>
    <w:lvl w:ilvl="2" w:tplc="76CC0EEA">
      <w:start w:val="1"/>
      <w:numFmt w:val="bullet"/>
      <w:lvlText w:val=""/>
      <w:lvlJc w:val="left"/>
      <w:pPr>
        <w:ind w:left="2160" w:hanging="360"/>
      </w:pPr>
      <w:rPr>
        <w:rFonts w:ascii="Wingdings" w:hAnsi="Wingdings" w:hint="default"/>
      </w:rPr>
    </w:lvl>
    <w:lvl w:ilvl="3" w:tplc="83340882">
      <w:start w:val="1"/>
      <w:numFmt w:val="bullet"/>
      <w:lvlText w:val=""/>
      <w:lvlJc w:val="left"/>
      <w:pPr>
        <w:ind w:left="2880" w:hanging="360"/>
      </w:pPr>
      <w:rPr>
        <w:rFonts w:ascii="Symbol" w:hAnsi="Symbol" w:hint="default"/>
      </w:rPr>
    </w:lvl>
    <w:lvl w:ilvl="4" w:tplc="ACC6DBE6">
      <w:start w:val="1"/>
      <w:numFmt w:val="bullet"/>
      <w:lvlText w:val="o"/>
      <w:lvlJc w:val="left"/>
      <w:pPr>
        <w:ind w:left="3600" w:hanging="360"/>
      </w:pPr>
      <w:rPr>
        <w:rFonts w:ascii="Courier New" w:hAnsi="Courier New" w:hint="default"/>
      </w:rPr>
    </w:lvl>
    <w:lvl w:ilvl="5" w:tplc="BB8A32F8">
      <w:start w:val="1"/>
      <w:numFmt w:val="bullet"/>
      <w:lvlText w:val=""/>
      <w:lvlJc w:val="left"/>
      <w:pPr>
        <w:ind w:left="4320" w:hanging="360"/>
      </w:pPr>
      <w:rPr>
        <w:rFonts w:ascii="Wingdings" w:hAnsi="Wingdings" w:hint="default"/>
      </w:rPr>
    </w:lvl>
    <w:lvl w:ilvl="6" w:tplc="E5D0DBF0">
      <w:start w:val="1"/>
      <w:numFmt w:val="bullet"/>
      <w:lvlText w:val=""/>
      <w:lvlJc w:val="left"/>
      <w:pPr>
        <w:ind w:left="5040" w:hanging="360"/>
      </w:pPr>
      <w:rPr>
        <w:rFonts w:ascii="Symbol" w:hAnsi="Symbol" w:hint="default"/>
      </w:rPr>
    </w:lvl>
    <w:lvl w:ilvl="7" w:tplc="367449CC">
      <w:start w:val="1"/>
      <w:numFmt w:val="bullet"/>
      <w:lvlText w:val="o"/>
      <w:lvlJc w:val="left"/>
      <w:pPr>
        <w:ind w:left="5760" w:hanging="360"/>
      </w:pPr>
      <w:rPr>
        <w:rFonts w:ascii="Courier New" w:hAnsi="Courier New" w:hint="default"/>
      </w:rPr>
    </w:lvl>
    <w:lvl w:ilvl="8" w:tplc="896424E8">
      <w:start w:val="1"/>
      <w:numFmt w:val="bullet"/>
      <w:lvlText w:val=""/>
      <w:lvlJc w:val="left"/>
      <w:pPr>
        <w:ind w:left="6480" w:hanging="360"/>
      </w:pPr>
      <w:rPr>
        <w:rFonts w:ascii="Wingdings" w:hAnsi="Wingdings" w:hint="default"/>
      </w:rPr>
    </w:lvl>
  </w:abstractNum>
  <w:abstractNum w:abstractNumId="11" w15:restartNumberingAfterBreak="0">
    <w:nsid w:val="6F86D4C8"/>
    <w:multiLevelType w:val="hybridMultilevel"/>
    <w:tmpl w:val="4D88EB5A"/>
    <w:lvl w:ilvl="0" w:tplc="8C7E2BD0">
      <w:start w:val="1"/>
      <w:numFmt w:val="bullet"/>
      <w:lvlText w:val=""/>
      <w:lvlJc w:val="left"/>
      <w:pPr>
        <w:ind w:left="720" w:hanging="360"/>
      </w:pPr>
      <w:rPr>
        <w:rFonts w:ascii="Symbol" w:hAnsi="Symbol" w:hint="default"/>
      </w:rPr>
    </w:lvl>
    <w:lvl w:ilvl="1" w:tplc="4B5089B8">
      <w:start w:val="1"/>
      <w:numFmt w:val="bullet"/>
      <w:lvlText w:val="o"/>
      <w:lvlJc w:val="left"/>
      <w:pPr>
        <w:ind w:left="1440" w:hanging="360"/>
      </w:pPr>
      <w:rPr>
        <w:rFonts w:ascii="Courier New" w:hAnsi="Courier New" w:hint="default"/>
      </w:rPr>
    </w:lvl>
    <w:lvl w:ilvl="2" w:tplc="F36895A4">
      <w:start w:val="1"/>
      <w:numFmt w:val="bullet"/>
      <w:lvlText w:val=""/>
      <w:lvlJc w:val="left"/>
      <w:pPr>
        <w:ind w:left="2160" w:hanging="360"/>
      </w:pPr>
      <w:rPr>
        <w:rFonts w:ascii="Wingdings" w:hAnsi="Wingdings" w:hint="default"/>
      </w:rPr>
    </w:lvl>
    <w:lvl w:ilvl="3" w:tplc="3ADC7F60">
      <w:start w:val="1"/>
      <w:numFmt w:val="bullet"/>
      <w:lvlText w:val=""/>
      <w:lvlJc w:val="left"/>
      <w:pPr>
        <w:ind w:left="2880" w:hanging="360"/>
      </w:pPr>
      <w:rPr>
        <w:rFonts w:ascii="Symbol" w:hAnsi="Symbol" w:hint="default"/>
      </w:rPr>
    </w:lvl>
    <w:lvl w:ilvl="4" w:tplc="F92CA424">
      <w:start w:val="1"/>
      <w:numFmt w:val="bullet"/>
      <w:lvlText w:val="o"/>
      <w:lvlJc w:val="left"/>
      <w:pPr>
        <w:ind w:left="3600" w:hanging="360"/>
      </w:pPr>
      <w:rPr>
        <w:rFonts w:ascii="Courier New" w:hAnsi="Courier New" w:hint="default"/>
      </w:rPr>
    </w:lvl>
    <w:lvl w:ilvl="5" w:tplc="78B06AFA">
      <w:start w:val="1"/>
      <w:numFmt w:val="bullet"/>
      <w:lvlText w:val=""/>
      <w:lvlJc w:val="left"/>
      <w:pPr>
        <w:ind w:left="4320" w:hanging="360"/>
      </w:pPr>
      <w:rPr>
        <w:rFonts w:ascii="Wingdings" w:hAnsi="Wingdings" w:hint="default"/>
      </w:rPr>
    </w:lvl>
    <w:lvl w:ilvl="6" w:tplc="96A49F38">
      <w:start w:val="1"/>
      <w:numFmt w:val="bullet"/>
      <w:lvlText w:val=""/>
      <w:lvlJc w:val="left"/>
      <w:pPr>
        <w:ind w:left="5040" w:hanging="360"/>
      </w:pPr>
      <w:rPr>
        <w:rFonts w:ascii="Symbol" w:hAnsi="Symbol" w:hint="default"/>
      </w:rPr>
    </w:lvl>
    <w:lvl w:ilvl="7" w:tplc="B0460ADE">
      <w:start w:val="1"/>
      <w:numFmt w:val="bullet"/>
      <w:lvlText w:val="o"/>
      <w:lvlJc w:val="left"/>
      <w:pPr>
        <w:ind w:left="5760" w:hanging="360"/>
      </w:pPr>
      <w:rPr>
        <w:rFonts w:ascii="Courier New" w:hAnsi="Courier New" w:hint="default"/>
      </w:rPr>
    </w:lvl>
    <w:lvl w:ilvl="8" w:tplc="590A3BF4">
      <w:start w:val="1"/>
      <w:numFmt w:val="bullet"/>
      <w:lvlText w:val=""/>
      <w:lvlJc w:val="left"/>
      <w:pPr>
        <w:ind w:left="6480" w:hanging="360"/>
      </w:pPr>
      <w:rPr>
        <w:rFonts w:ascii="Wingdings" w:hAnsi="Wingdings" w:hint="default"/>
      </w:rPr>
    </w:lvl>
  </w:abstractNum>
  <w:abstractNum w:abstractNumId="12" w15:restartNumberingAfterBreak="0">
    <w:nsid w:val="71F52EE4"/>
    <w:multiLevelType w:val="hybridMultilevel"/>
    <w:tmpl w:val="ED5A3BBE"/>
    <w:lvl w:ilvl="0" w:tplc="66C05228">
      <w:start w:val="1"/>
      <w:numFmt w:val="decimal"/>
      <w:lvlText w:val="%1."/>
      <w:lvlJc w:val="left"/>
      <w:pPr>
        <w:ind w:left="720" w:hanging="360"/>
      </w:pPr>
    </w:lvl>
    <w:lvl w:ilvl="1" w:tplc="1C149A0A">
      <w:start w:val="4"/>
      <w:numFmt w:val="lowerLetter"/>
      <w:lvlText w:val="%2."/>
      <w:lvlJc w:val="left"/>
      <w:pPr>
        <w:ind w:left="1440" w:hanging="360"/>
      </w:pPr>
    </w:lvl>
    <w:lvl w:ilvl="2" w:tplc="F92C928C">
      <w:start w:val="1"/>
      <w:numFmt w:val="lowerRoman"/>
      <w:lvlText w:val="%3."/>
      <w:lvlJc w:val="right"/>
      <w:pPr>
        <w:ind w:left="2160" w:hanging="180"/>
      </w:pPr>
    </w:lvl>
    <w:lvl w:ilvl="3" w:tplc="78582516">
      <w:start w:val="1"/>
      <w:numFmt w:val="decimal"/>
      <w:lvlText w:val="%4."/>
      <w:lvlJc w:val="left"/>
      <w:pPr>
        <w:ind w:left="2880" w:hanging="360"/>
      </w:pPr>
    </w:lvl>
    <w:lvl w:ilvl="4" w:tplc="46B4FC56">
      <w:start w:val="1"/>
      <w:numFmt w:val="lowerLetter"/>
      <w:lvlText w:val="%5."/>
      <w:lvlJc w:val="left"/>
      <w:pPr>
        <w:ind w:left="3600" w:hanging="360"/>
      </w:pPr>
    </w:lvl>
    <w:lvl w:ilvl="5" w:tplc="FBD273B2">
      <w:start w:val="1"/>
      <w:numFmt w:val="lowerRoman"/>
      <w:lvlText w:val="%6."/>
      <w:lvlJc w:val="right"/>
      <w:pPr>
        <w:ind w:left="4320" w:hanging="180"/>
      </w:pPr>
    </w:lvl>
    <w:lvl w:ilvl="6" w:tplc="050AB784">
      <w:start w:val="1"/>
      <w:numFmt w:val="decimal"/>
      <w:lvlText w:val="%7."/>
      <w:lvlJc w:val="left"/>
      <w:pPr>
        <w:ind w:left="5040" w:hanging="360"/>
      </w:pPr>
    </w:lvl>
    <w:lvl w:ilvl="7" w:tplc="FC6664CA">
      <w:start w:val="1"/>
      <w:numFmt w:val="lowerLetter"/>
      <w:lvlText w:val="%8."/>
      <w:lvlJc w:val="left"/>
      <w:pPr>
        <w:ind w:left="5760" w:hanging="360"/>
      </w:pPr>
    </w:lvl>
    <w:lvl w:ilvl="8" w:tplc="1C70540A">
      <w:start w:val="1"/>
      <w:numFmt w:val="lowerRoman"/>
      <w:lvlText w:val="%9."/>
      <w:lvlJc w:val="right"/>
      <w:pPr>
        <w:ind w:left="6480" w:hanging="180"/>
      </w:pPr>
    </w:lvl>
  </w:abstractNum>
  <w:abstractNum w:abstractNumId="13" w15:restartNumberingAfterBreak="0">
    <w:nsid w:val="731F41F0"/>
    <w:multiLevelType w:val="hybridMultilevel"/>
    <w:tmpl w:val="7AB8685E"/>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4DB342"/>
    <w:multiLevelType w:val="hybridMultilevel"/>
    <w:tmpl w:val="48C4F5D2"/>
    <w:lvl w:ilvl="0" w:tplc="16A8B2CE">
      <w:start w:val="1"/>
      <w:numFmt w:val="bullet"/>
      <w:lvlText w:val=""/>
      <w:lvlJc w:val="left"/>
      <w:pPr>
        <w:ind w:left="720" w:hanging="360"/>
      </w:pPr>
      <w:rPr>
        <w:rFonts w:ascii="Symbol" w:hAnsi="Symbol" w:hint="default"/>
      </w:rPr>
    </w:lvl>
    <w:lvl w:ilvl="1" w:tplc="242E7DDA">
      <w:start w:val="1"/>
      <w:numFmt w:val="bullet"/>
      <w:lvlText w:val="o"/>
      <w:lvlJc w:val="left"/>
      <w:pPr>
        <w:ind w:left="1440" w:hanging="360"/>
      </w:pPr>
      <w:rPr>
        <w:rFonts w:ascii="Courier New" w:hAnsi="Courier New" w:hint="default"/>
      </w:rPr>
    </w:lvl>
    <w:lvl w:ilvl="2" w:tplc="73749C06">
      <w:start w:val="1"/>
      <w:numFmt w:val="bullet"/>
      <w:lvlText w:val=""/>
      <w:lvlJc w:val="left"/>
      <w:pPr>
        <w:ind w:left="2160" w:hanging="360"/>
      </w:pPr>
      <w:rPr>
        <w:rFonts w:ascii="Wingdings" w:hAnsi="Wingdings" w:hint="default"/>
      </w:rPr>
    </w:lvl>
    <w:lvl w:ilvl="3" w:tplc="2E18C468">
      <w:start w:val="1"/>
      <w:numFmt w:val="bullet"/>
      <w:lvlText w:val=""/>
      <w:lvlJc w:val="left"/>
      <w:pPr>
        <w:ind w:left="2880" w:hanging="360"/>
      </w:pPr>
      <w:rPr>
        <w:rFonts w:ascii="Symbol" w:hAnsi="Symbol" w:hint="default"/>
      </w:rPr>
    </w:lvl>
    <w:lvl w:ilvl="4" w:tplc="6A3E4366">
      <w:start w:val="1"/>
      <w:numFmt w:val="bullet"/>
      <w:lvlText w:val="o"/>
      <w:lvlJc w:val="left"/>
      <w:pPr>
        <w:ind w:left="3600" w:hanging="360"/>
      </w:pPr>
      <w:rPr>
        <w:rFonts w:ascii="Courier New" w:hAnsi="Courier New" w:hint="default"/>
      </w:rPr>
    </w:lvl>
    <w:lvl w:ilvl="5" w:tplc="02B080AA">
      <w:start w:val="1"/>
      <w:numFmt w:val="bullet"/>
      <w:lvlText w:val=""/>
      <w:lvlJc w:val="left"/>
      <w:pPr>
        <w:ind w:left="4320" w:hanging="360"/>
      </w:pPr>
      <w:rPr>
        <w:rFonts w:ascii="Wingdings" w:hAnsi="Wingdings" w:hint="default"/>
      </w:rPr>
    </w:lvl>
    <w:lvl w:ilvl="6" w:tplc="8D80E386">
      <w:start w:val="1"/>
      <w:numFmt w:val="bullet"/>
      <w:lvlText w:val=""/>
      <w:lvlJc w:val="left"/>
      <w:pPr>
        <w:ind w:left="5040" w:hanging="360"/>
      </w:pPr>
      <w:rPr>
        <w:rFonts w:ascii="Symbol" w:hAnsi="Symbol" w:hint="default"/>
      </w:rPr>
    </w:lvl>
    <w:lvl w:ilvl="7" w:tplc="091CF814">
      <w:start w:val="1"/>
      <w:numFmt w:val="bullet"/>
      <w:lvlText w:val="o"/>
      <w:lvlJc w:val="left"/>
      <w:pPr>
        <w:ind w:left="5760" w:hanging="360"/>
      </w:pPr>
      <w:rPr>
        <w:rFonts w:ascii="Courier New" w:hAnsi="Courier New" w:hint="default"/>
      </w:rPr>
    </w:lvl>
    <w:lvl w:ilvl="8" w:tplc="B4663A9A">
      <w:start w:val="1"/>
      <w:numFmt w:val="bullet"/>
      <w:lvlText w:val=""/>
      <w:lvlJc w:val="left"/>
      <w:pPr>
        <w:ind w:left="6480" w:hanging="360"/>
      </w:pPr>
      <w:rPr>
        <w:rFonts w:ascii="Wingdings" w:hAnsi="Wingdings" w:hint="default"/>
      </w:rPr>
    </w:lvl>
  </w:abstractNum>
  <w:abstractNum w:abstractNumId="15" w15:restartNumberingAfterBreak="0">
    <w:nsid w:val="7C775023"/>
    <w:multiLevelType w:val="hybridMultilevel"/>
    <w:tmpl w:val="1AF69C7A"/>
    <w:lvl w:ilvl="0" w:tplc="A22AD718">
      <w:start w:val="1"/>
      <w:numFmt w:val="bullet"/>
      <w:lvlText w:val=""/>
      <w:lvlJc w:val="left"/>
      <w:pPr>
        <w:ind w:left="720" w:hanging="360"/>
      </w:pPr>
      <w:rPr>
        <w:rFonts w:ascii="Symbol" w:hAnsi="Symbol" w:hint="default"/>
      </w:rPr>
    </w:lvl>
    <w:lvl w:ilvl="1" w:tplc="2CE2267C">
      <w:start w:val="1"/>
      <w:numFmt w:val="bullet"/>
      <w:lvlText w:val="o"/>
      <w:lvlJc w:val="left"/>
      <w:pPr>
        <w:ind w:left="1440" w:hanging="360"/>
      </w:pPr>
      <w:rPr>
        <w:rFonts w:ascii="Courier New" w:hAnsi="Courier New" w:hint="default"/>
      </w:rPr>
    </w:lvl>
    <w:lvl w:ilvl="2" w:tplc="AF9C6898">
      <w:start w:val="1"/>
      <w:numFmt w:val="bullet"/>
      <w:lvlText w:val=""/>
      <w:lvlJc w:val="left"/>
      <w:pPr>
        <w:ind w:left="2160" w:hanging="360"/>
      </w:pPr>
      <w:rPr>
        <w:rFonts w:ascii="Wingdings" w:hAnsi="Wingdings" w:hint="default"/>
      </w:rPr>
    </w:lvl>
    <w:lvl w:ilvl="3" w:tplc="059ED61A">
      <w:start w:val="1"/>
      <w:numFmt w:val="bullet"/>
      <w:lvlText w:val=""/>
      <w:lvlJc w:val="left"/>
      <w:pPr>
        <w:ind w:left="2880" w:hanging="360"/>
      </w:pPr>
      <w:rPr>
        <w:rFonts w:ascii="Symbol" w:hAnsi="Symbol" w:hint="default"/>
      </w:rPr>
    </w:lvl>
    <w:lvl w:ilvl="4" w:tplc="4FB8D7E4">
      <w:start w:val="1"/>
      <w:numFmt w:val="bullet"/>
      <w:lvlText w:val="o"/>
      <w:lvlJc w:val="left"/>
      <w:pPr>
        <w:ind w:left="3600" w:hanging="360"/>
      </w:pPr>
      <w:rPr>
        <w:rFonts w:ascii="Courier New" w:hAnsi="Courier New" w:hint="default"/>
      </w:rPr>
    </w:lvl>
    <w:lvl w:ilvl="5" w:tplc="F6F6FFDE">
      <w:start w:val="1"/>
      <w:numFmt w:val="bullet"/>
      <w:lvlText w:val=""/>
      <w:lvlJc w:val="left"/>
      <w:pPr>
        <w:ind w:left="4320" w:hanging="360"/>
      </w:pPr>
      <w:rPr>
        <w:rFonts w:ascii="Wingdings" w:hAnsi="Wingdings" w:hint="default"/>
      </w:rPr>
    </w:lvl>
    <w:lvl w:ilvl="6" w:tplc="8244D18A">
      <w:start w:val="1"/>
      <w:numFmt w:val="bullet"/>
      <w:lvlText w:val=""/>
      <w:lvlJc w:val="left"/>
      <w:pPr>
        <w:ind w:left="5040" w:hanging="360"/>
      </w:pPr>
      <w:rPr>
        <w:rFonts w:ascii="Symbol" w:hAnsi="Symbol" w:hint="default"/>
      </w:rPr>
    </w:lvl>
    <w:lvl w:ilvl="7" w:tplc="39A6F228">
      <w:start w:val="1"/>
      <w:numFmt w:val="bullet"/>
      <w:lvlText w:val="o"/>
      <w:lvlJc w:val="left"/>
      <w:pPr>
        <w:ind w:left="5760" w:hanging="360"/>
      </w:pPr>
      <w:rPr>
        <w:rFonts w:ascii="Courier New" w:hAnsi="Courier New" w:hint="default"/>
      </w:rPr>
    </w:lvl>
    <w:lvl w:ilvl="8" w:tplc="8D00B776">
      <w:start w:val="1"/>
      <w:numFmt w:val="bullet"/>
      <w:lvlText w:val=""/>
      <w:lvlJc w:val="left"/>
      <w:pPr>
        <w:ind w:left="6480" w:hanging="360"/>
      </w:pPr>
      <w:rPr>
        <w:rFonts w:ascii="Wingdings" w:hAnsi="Wingdings" w:hint="default"/>
      </w:rPr>
    </w:lvl>
  </w:abstractNum>
  <w:num w:numId="1" w16cid:durableId="2044482256">
    <w:abstractNumId w:val="15"/>
  </w:num>
  <w:num w:numId="2" w16cid:durableId="1527014798">
    <w:abstractNumId w:val="8"/>
  </w:num>
  <w:num w:numId="3" w16cid:durableId="734399495">
    <w:abstractNumId w:val="10"/>
  </w:num>
  <w:num w:numId="4" w16cid:durableId="2066176337">
    <w:abstractNumId w:val="11"/>
  </w:num>
  <w:num w:numId="5" w16cid:durableId="1470245149">
    <w:abstractNumId w:val="6"/>
  </w:num>
  <w:num w:numId="6" w16cid:durableId="334455661">
    <w:abstractNumId w:val="1"/>
  </w:num>
  <w:num w:numId="7" w16cid:durableId="1690183529">
    <w:abstractNumId w:val="14"/>
  </w:num>
  <w:num w:numId="8" w16cid:durableId="1859656380">
    <w:abstractNumId w:val="4"/>
  </w:num>
  <w:num w:numId="9" w16cid:durableId="2057661599">
    <w:abstractNumId w:val="9"/>
  </w:num>
  <w:num w:numId="10" w16cid:durableId="571701118">
    <w:abstractNumId w:val="5"/>
  </w:num>
  <w:num w:numId="11" w16cid:durableId="350648357">
    <w:abstractNumId w:val="12"/>
  </w:num>
  <w:num w:numId="12" w16cid:durableId="1554195079">
    <w:abstractNumId w:val="7"/>
  </w:num>
  <w:num w:numId="13" w16cid:durableId="674845238">
    <w:abstractNumId w:val="3"/>
  </w:num>
  <w:num w:numId="14" w16cid:durableId="964889344">
    <w:abstractNumId w:val="2"/>
  </w:num>
  <w:num w:numId="15" w16cid:durableId="860629553">
    <w:abstractNumId w:val="0"/>
  </w:num>
  <w:num w:numId="16" w16cid:durableId="201899290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gstad, Kenneth J">
    <w15:presenceInfo w15:providerId="AD" w15:userId="S::kjbagstad@usgs.gov::328209cb-7c89-41c1-89c6-fc74a0d6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3FD"/>
    <w:rsid w:val="0000031A"/>
    <w:rsid w:val="00043C35"/>
    <w:rsid w:val="00043D1A"/>
    <w:rsid w:val="00047CBD"/>
    <w:rsid w:val="00097613"/>
    <w:rsid w:val="000A3D91"/>
    <w:rsid w:val="000B379E"/>
    <w:rsid w:val="000B432F"/>
    <w:rsid w:val="000E0D7C"/>
    <w:rsid w:val="000F05F1"/>
    <w:rsid w:val="001123D1"/>
    <w:rsid w:val="00114592"/>
    <w:rsid w:val="0015706B"/>
    <w:rsid w:val="00183317"/>
    <w:rsid w:val="002144B7"/>
    <w:rsid w:val="00221BFF"/>
    <w:rsid w:val="00226BC1"/>
    <w:rsid w:val="002516B6"/>
    <w:rsid w:val="002873FD"/>
    <w:rsid w:val="002C42C4"/>
    <w:rsid w:val="002E0D32"/>
    <w:rsid w:val="002F6FB7"/>
    <w:rsid w:val="00326656"/>
    <w:rsid w:val="00334448"/>
    <w:rsid w:val="003618A3"/>
    <w:rsid w:val="00380C5E"/>
    <w:rsid w:val="003819FA"/>
    <w:rsid w:val="00387232"/>
    <w:rsid w:val="003B5ED4"/>
    <w:rsid w:val="003B7282"/>
    <w:rsid w:val="003C3D3B"/>
    <w:rsid w:val="003D73C4"/>
    <w:rsid w:val="003F0FD3"/>
    <w:rsid w:val="00400454"/>
    <w:rsid w:val="004050C8"/>
    <w:rsid w:val="004138F6"/>
    <w:rsid w:val="004259AE"/>
    <w:rsid w:val="00435D5F"/>
    <w:rsid w:val="00445687"/>
    <w:rsid w:val="00464F06"/>
    <w:rsid w:val="0046661A"/>
    <w:rsid w:val="00476873"/>
    <w:rsid w:val="004B2778"/>
    <w:rsid w:val="004B2E0A"/>
    <w:rsid w:val="004B4923"/>
    <w:rsid w:val="0051257B"/>
    <w:rsid w:val="00524EF6"/>
    <w:rsid w:val="005542C8"/>
    <w:rsid w:val="00554BFA"/>
    <w:rsid w:val="00556D6C"/>
    <w:rsid w:val="0055763E"/>
    <w:rsid w:val="00566C23"/>
    <w:rsid w:val="0057717F"/>
    <w:rsid w:val="005B33E3"/>
    <w:rsid w:val="005D7455"/>
    <w:rsid w:val="00607C71"/>
    <w:rsid w:val="00651E01"/>
    <w:rsid w:val="0066164B"/>
    <w:rsid w:val="006620D9"/>
    <w:rsid w:val="0067183B"/>
    <w:rsid w:val="0069451D"/>
    <w:rsid w:val="00696F77"/>
    <w:rsid w:val="006B51B3"/>
    <w:rsid w:val="006C6807"/>
    <w:rsid w:val="00717A0C"/>
    <w:rsid w:val="007201DF"/>
    <w:rsid w:val="00734549"/>
    <w:rsid w:val="00780700"/>
    <w:rsid w:val="007A073A"/>
    <w:rsid w:val="007D6C40"/>
    <w:rsid w:val="00805E12"/>
    <w:rsid w:val="00882755"/>
    <w:rsid w:val="008859BB"/>
    <w:rsid w:val="008F6512"/>
    <w:rsid w:val="00902610"/>
    <w:rsid w:val="009058AD"/>
    <w:rsid w:val="009110B1"/>
    <w:rsid w:val="00914349"/>
    <w:rsid w:val="009159F6"/>
    <w:rsid w:val="00945471"/>
    <w:rsid w:val="0096438C"/>
    <w:rsid w:val="00974B54"/>
    <w:rsid w:val="00976A7B"/>
    <w:rsid w:val="009B3619"/>
    <w:rsid w:val="009C6C00"/>
    <w:rsid w:val="009F043E"/>
    <w:rsid w:val="009F5BB1"/>
    <w:rsid w:val="00A00863"/>
    <w:rsid w:val="00A05D3D"/>
    <w:rsid w:val="00A06079"/>
    <w:rsid w:val="00A15EA2"/>
    <w:rsid w:val="00A2714A"/>
    <w:rsid w:val="00A46581"/>
    <w:rsid w:val="00A53902"/>
    <w:rsid w:val="00A61B01"/>
    <w:rsid w:val="00A668A1"/>
    <w:rsid w:val="00A823B4"/>
    <w:rsid w:val="00A82864"/>
    <w:rsid w:val="00AF1FA1"/>
    <w:rsid w:val="00B168CE"/>
    <w:rsid w:val="00B4112A"/>
    <w:rsid w:val="00B83112"/>
    <w:rsid w:val="00B94176"/>
    <w:rsid w:val="00BB5682"/>
    <w:rsid w:val="00BC2C73"/>
    <w:rsid w:val="00C02157"/>
    <w:rsid w:val="00C04734"/>
    <w:rsid w:val="00C13837"/>
    <w:rsid w:val="00C20167"/>
    <w:rsid w:val="00C77DBB"/>
    <w:rsid w:val="00C85A73"/>
    <w:rsid w:val="00C85DD1"/>
    <w:rsid w:val="00C92472"/>
    <w:rsid w:val="00CC7EED"/>
    <w:rsid w:val="00CF1319"/>
    <w:rsid w:val="00CF7664"/>
    <w:rsid w:val="00D0745E"/>
    <w:rsid w:val="00D24CAC"/>
    <w:rsid w:val="00D36F98"/>
    <w:rsid w:val="00D503E9"/>
    <w:rsid w:val="00D764B1"/>
    <w:rsid w:val="00D84CAC"/>
    <w:rsid w:val="00D943D5"/>
    <w:rsid w:val="00DC3631"/>
    <w:rsid w:val="00DD0B0B"/>
    <w:rsid w:val="00DD4958"/>
    <w:rsid w:val="00DF2713"/>
    <w:rsid w:val="00E00B5A"/>
    <w:rsid w:val="00E04452"/>
    <w:rsid w:val="00E2196F"/>
    <w:rsid w:val="00E35FBA"/>
    <w:rsid w:val="00E50FBA"/>
    <w:rsid w:val="00E6081B"/>
    <w:rsid w:val="00E94857"/>
    <w:rsid w:val="00EA4D0B"/>
    <w:rsid w:val="00EA7428"/>
    <w:rsid w:val="00EB2086"/>
    <w:rsid w:val="00EB71BF"/>
    <w:rsid w:val="00EF7333"/>
    <w:rsid w:val="00F01026"/>
    <w:rsid w:val="00F0751B"/>
    <w:rsid w:val="00F0FB39"/>
    <w:rsid w:val="00F177A2"/>
    <w:rsid w:val="00F209C2"/>
    <w:rsid w:val="00F24221"/>
    <w:rsid w:val="00F34F77"/>
    <w:rsid w:val="00F507E0"/>
    <w:rsid w:val="00F63991"/>
    <w:rsid w:val="00F764E8"/>
    <w:rsid w:val="00F83615"/>
    <w:rsid w:val="00F9347C"/>
    <w:rsid w:val="00F94761"/>
    <w:rsid w:val="00FA28E7"/>
    <w:rsid w:val="00FA70C5"/>
    <w:rsid w:val="00FC1531"/>
    <w:rsid w:val="00FE08A6"/>
    <w:rsid w:val="00FF5499"/>
    <w:rsid w:val="0357212F"/>
    <w:rsid w:val="03B38B86"/>
    <w:rsid w:val="0480648F"/>
    <w:rsid w:val="0574487B"/>
    <w:rsid w:val="05749BF8"/>
    <w:rsid w:val="05D0A15F"/>
    <w:rsid w:val="0771123D"/>
    <w:rsid w:val="07936253"/>
    <w:rsid w:val="07B5C12B"/>
    <w:rsid w:val="099B1582"/>
    <w:rsid w:val="0B0F512B"/>
    <w:rsid w:val="0D19F244"/>
    <w:rsid w:val="0EF5E7F4"/>
    <w:rsid w:val="0F333C6C"/>
    <w:rsid w:val="10B5B087"/>
    <w:rsid w:val="10E33F51"/>
    <w:rsid w:val="11E7472C"/>
    <w:rsid w:val="11FDEDD0"/>
    <w:rsid w:val="1335E38B"/>
    <w:rsid w:val="133FDEB0"/>
    <w:rsid w:val="134758BF"/>
    <w:rsid w:val="14DA9D36"/>
    <w:rsid w:val="17CF5F6C"/>
    <w:rsid w:val="18B738FC"/>
    <w:rsid w:val="19A940E8"/>
    <w:rsid w:val="19D16DC5"/>
    <w:rsid w:val="1AB72113"/>
    <w:rsid w:val="1BBC00E1"/>
    <w:rsid w:val="1BFAAAE3"/>
    <w:rsid w:val="1CFC0E07"/>
    <w:rsid w:val="1D200AD3"/>
    <w:rsid w:val="1EC67936"/>
    <w:rsid w:val="1F3D1626"/>
    <w:rsid w:val="2029420F"/>
    <w:rsid w:val="212E1691"/>
    <w:rsid w:val="2268A4D5"/>
    <w:rsid w:val="2922B766"/>
    <w:rsid w:val="298B7979"/>
    <w:rsid w:val="29AC5F87"/>
    <w:rsid w:val="2A106966"/>
    <w:rsid w:val="2B992EA0"/>
    <w:rsid w:val="2CA8B5A1"/>
    <w:rsid w:val="2CF49CFC"/>
    <w:rsid w:val="2E167423"/>
    <w:rsid w:val="2E1B4089"/>
    <w:rsid w:val="2F92A8F5"/>
    <w:rsid w:val="3058A3C8"/>
    <w:rsid w:val="307FE23A"/>
    <w:rsid w:val="3124C9BE"/>
    <w:rsid w:val="363EDC4A"/>
    <w:rsid w:val="367ED53B"/>
    <w:rsid w:val="36EF7019"/>
    <w:rsid w:val="386617FF"/>
    <w:rsid w:val="3A22626C"/>
    <w:rsid w:val="3A88F707"/>
    <w:rsid w:val="3AA7B8FB"/>
    <w:rsid w:val="3BA695D3"/>
    <w:rsid w:val="3CB27B0C"/>
    <w:rsid w:val="3D2FDC55"/>
    <w:rsid w:val="3DDFD36B"/>
    <w:rsid w:val="3F4A5199"/>
    <w:rsid w:val="3F4D0CEF"/>
    <w:rsid w:val="3FA486CD"/>
    <w:rsid w:val="3FEC6293"/>
    <w:rsid w:val="3FEE5A21"/>
    <w:rsid w:val="44C99A95"/>
    <w:rsid w:val="45B7B1EF"/>
    <w:rsid w:val="467A0110"/>
    <w:rsid w:val="47BF17A7"/>
    <w:rsid w:val="488B7D37"/>
    <w:rsid w:val="49DD2700"/>
    <w:rsid w:val="4BDED596"/>
    <w:rsid w:val="4C7231CD"/>
    <w:rsid w:val="503D0815"/>
    <w:rsid w:val="50E00872"/>
    <w:rsid w:val="531EE472"/>
    <w:rsid w:val="53511F39"/>
    <w:rsid w:val="53AAB9CF"/>
    <w:rsid w:val="53C1F764"/>
    <w:rsid w:val="5562BCA2"/>
    <w:rsid w:val="5614BEFF"/>
    <w:rsid w:val="56614B56"/>
    <w:rsid w:val="57CE0A0A"/>
    <w:rsid w:val="58705037"/>
    <w:rsid w:val="58D100A6"/>
    <w:rsid w:val="5963368A"/>
    <w:rsid w:val="59733FA5"/>
    <w:rsid w:val="59A2ADF8"/>
    <w:rsid w:val="5BA11666"/>
    <w:rsid w:val="5D393E4C"/>
    <w:rsid w:val="5D5754F9"/>
    <w:rsid w:val="5D5956CA"/>
    <w:rsid w:val="5EB80489"/>
    <w:rsid w:val="5F09ED6F"/>
    <w:rsid w:val="62177B27"/>
    <w:rsid w:val="6395565D"/>
    <w:rsid w:val="63975355"/>
    <w:rsid w:val="63B71268"/>
    <w:rsid w:val="63E734DB"/>
    <w:rsid w:val="64204532"/>
    <w:rsid w:val="64B6AFEB"/>
    <w:rsid w:val="664C236E"/>
    <w:rsid w:val="66638768"/>
    <w:rsid w:val="66ABDF2E"/>
    <w:rsid w:val="67CFE855"/>
    <w:rsid w:val="67F559B4"/>
    <w:rsid w:val="68433C38"/>
    <w:rsid w:val="6864398A"/>
    <w:rsid w:val="6921F84B"/>
    <w:rsid w:val="69498E47"/>
    <w:rsid w:val="695C5F13"/>
    <w:rsid w:val="6A4CAAF4"/>
    <w:rsid w:val="6B9A30EE"/>
    <w:rsid w:val="6C8BCE7F"/>
    <w:rsid w:val="6D17F960"/>
    <w:rsid w:val="6D28C6A6"/>
    <w:rsid w:val="6E651E0D"/>
    <w:rsid w:val="70DD7518"/>
    <w:rsid w:val="70FEC125"/>
    <w:rsid w:val="71FC37C9"/>
    <w:rsid w:val="72605C8C"/>
    <w:rsid w:val="73ED586E"/>
    <w:rsid w:val="74718A90"/>
    <w:rsid w:val="74A1DC7B"/>
    <w:rsid w:val="75CC40E3"/>
    <w:rsid w:val="75D2DBA8"/>
    <w:rsid w:val="76537B3A"/>
    <w:rsid w:val="771370EB"/>
    <w:rsid w:val="779E823D"/>
    <w:rsid w:val="786BE01E"/>
    <w:rsid w:val="7B7C54D5"/>
    <w:rsid w:val="7CD6FF59"/>
    <w:rsid w:val="7E3405BB"/>
    <w:rsid w:val="7EB472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99D33"/>
  <w15:chartTrackingRefBased/>
  <w15:docId w15:val="{D66AAABE-DC53-40B5-821D-3C902B1BA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73FD"/>
    <w:pPr>
      <w:ind w:left="720"/>
      <w:contextualSpacing/>
    </w:pPr>
  </w:style>
  <w:style w:type="character" w:styleId="CommentReference">
    <w:name w:val="annotation reference"/>
    <w:basedOn w:val="DefaultParagraphFont"/>
    <w:uiPriority w:val="99"/>
    <w:semiHidden/>
    <w:unhideWhenUsed/>
    <w:rsid w:val="00E6081B"/>
    <w:rPr>
      <w:sz w:val="16"/>
      <w:szCs w:val="16"/>
    </w:rPr>
  </w:style>
  <w:style w:type="paragraph" w:styleId="CommentText">
    <w:name w:val="annotation text"/>
    <w:basedOn w:val="Normal"/>
    <w:link w:val="CommentTextChar"/>
    <w:uiPriority w:val="99"/>
    <w:unhideWhenUsed/>
    <w:rsid w:val="00E6081B"/>
    <w:pPr>
      <w:spacing w:line="240" w:lineRule="auto"/>
    </w:pPr>
    <w:rPr>
      <w:sz w:val="20"/>
      <w:szCs w:val="20"/>
    </w:rPr>
  </w:style>
  <w:style w:type="character" w:customStyle="1" w:styleId="CommentTextChar">
    <w:name w:val="Comment Text Char"/>
    <w:basedOn w:val="DefaultParagraphFont"/>
    <w:link w:val="CommentText"/>
    <w:uiPriority w:val="99"/>
    <w:rsid w:val="00E6081B"/>
    <w:rPr>
      <w:sz w:val="20"/>
      <w:szCs w:val="20"/>
    </w:rPr>
  </w:style>
  <w:style w:type="paragraph" w:styleId="CommentSubject">
    <w:name w:val="annotation subject"/>
    <w:basedOn w:val="CommentText"/>
    <w:next w:val="CommentText"/>
    <w:link w:val="CommentSubjectChar"/>
    <w:uiPriority w:val="99"/>
    <w:semiHidden/>
    <w:unhideWhenUsed/>
    <w:rsid w:val="00E6081B"/>
    <w:rPr>
      <w:b/>
      <w:bCs/>
    </w:rPr>
  </w:style>
  <w:style w:type="character" w:customStyle="1" w:styleId="CommentSubjectChar">
    <w:name w:val="Comment Subject Char"/>
    <w:basedOn w:val="CommentTextChar"/>
    <w:link w:val="CommentSubject"/>
    <w:uiPriority w:val="99"/>
    <w:semiHidden/>
    <w:rsid w:val="00E6081B"/>
    <w:rPr>
      <w:b/>
      <w:bCs/>
      <w:sz w:val="20"/>
      <w:szCs w:val="20"/>
    </w:rPr>
  </w:style>
  <w:style w:type="character" w:customStyle="1" w:styleId="cf01">
    <w:name w:val="cf01"/>
    <w:basedOn w:val="DefaultParagraphFont"/>
    <w:rsid w:val="00E6081B"/>
    <w:rPr>
      <w:rFonts w:ascii="Segoe UI" w:hAnsi="Segoe UI" w:cs="Segoe UI" w:hint="default"/>
      <w:sz w:val="18"/>
      <w:szCs w:val="18"/>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B83112"/>
    <w:pPr>
      <w:spacing w:after="0" w:line="240" w:lineRule="auto"/>
    </w:pPr>
  </w:style>
  <w:style w:type="character" w:styleId="UnresolvedMention">
    <w:name w:val="Unresolved Mention"/>
    <w:basedOn w:val="DefaultParagraphFont"/>
    <w:uiPriority w:val="99"/>
    <w:semiHidden/>
    <w:unhideWhenUsed/>
    <w:rsid w:val="004138F6"/>
    <w:rPr>
      <w:color w:val="605E5C"/>
      <w:shd w:val="clear" w:color="auto" w:fill="E1DFDD"/>
    </w:rPr>
  </w:style>
  <w:style w:type="paragraph" w:styleId="FootnoteText">
    <w:name w:val="footnote text"/>
    <w:basedOn w:val="Normal"/>
    <w:link w:val="FootnoteTextChar"/>
    <w:uiPriority w:val="99"/>
    <w:semiHidden/>
    <w:unhideWhenUsed/>
    <w:rsid w:val="005B33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33E3"/>
    <w:rPr>
      <w:sz w:val="20"/>
      <w:szCs w:val="20"/>
    </w:rPr>
  </w:style>
  <w:style w:type="character" w:styleId="FootnoteReference">
    <w:name w:val="footnote reference"/>
    <w:basedOn w:val="DefaultParagraphFont"/>
    <w:uiPriority w:val="99"/>
    <w:semiHidden/>
    <w:unhideWhenUsed/>
    <w:rsid w:val="005B33E3"/>
    <w:rPr>
      <w:vertAlign w:val="superscript"/>
    </w:rPr>
  </w:style>
  <w:style w:type="paragraph" w:styleId="Header">
    <w:name w:val="header"/>
    <w:basedOn w:val="Normal"/>
    <w:link w:val="HeaderChar"/>
    <w:uiPriority w:val="99"/>
    <w:semiHidden/>
    <w:unhideWhenUsed/>
    <w:rsid w:val="005B33E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B33E3"/>
  </w:style>
  <w:style w:type="paragraph" w:styleId="Footer">
    <w:name w:val="footer"/>
    <w:basedOn w:val="Normal"/>
    <w:link w:val="FooterChar"/>
    <w:uiPriority w:val="99"/>
    <w:semiHidden/>
    <w:unhideWhenUsed/>
    <w:rsid w:val="005B33E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B3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footnotes.xml.rels><?xml version="1.0" encoding="UTF-8" standalone="yes"?>
<Relationships xmlns="http://schemas.openxmlformats.org/package/2006/relationships"><Relationship Id="rId3" Type="http://schemas.openxmlformats.org/officeDocument/2006/relationships/hyperlink" Target="https://www.ncei.noaa.gov/access/billions/" TargetMode="External"/><Relationship Id="rId2" Type="http://schemas.openxmlformats.org/officeDocument/2006/relationships/hyperlink" Target="https://www.whitehouse.gov/wp-content/uploads/2022/08/Natural-Capital-Accounting-Strategy.pdf" TargetMode="External"/><Relationship Id="rId1" Type="http://schemas.openxmlformats.org/officeDocument/2006/relationships/hyperlink" Target="https://www.fema.gov/sites/default/files/2020-07/fema_mitsaves-factsheet_2018.pdf" TargetMode="External"/><Relationship Id="rId4" Type="http://schemas.openxmlformats.org/officeDocument/2006/relationships/hyperlink" Target="https://www.imf.org/-/media/Files/News/Seminars/DGI/Home/g20-dgi-3-workplan-people-planet-economy.ash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070499787F7DF4FBC4BC74C3B0DF53A" ma:contentTypeVersion="6" ma:contentTypeDescription="Create a new document." ma:contentTypeScope="" ma:versionID="ca7ae1142045d7c38217f17a724e042f">
  <xsd:schema xmlns:xsd="http://www.w3.org/2001/XMLSchema" xmlns:xs="http://www.w3.org/2001/XMLSchema" xmlns:p="http://schemas.microsoft.com/office/2006/metadata/properties" xmlns:ns2="5bc1dc30-cb0a-48b3-913c-11ee569cb733" xmlns:ns3="9e27e62e-4c1d-4efb-a30b-edc4c6e72291" targetNamespace="http://schemas.microsoft.com/office/2006/metadata/properties" ma:root="true" ma:fieldsID="ba60442dbbb0752a15a24f6504c48f31" ns2:_="" ns3:_="">
    <xsd:import namespace="5bc1dc30-cb0a-48b3-913c-11ee569cb733"/>
    <xsd:import namespace="9e27e62e-4c1d-4efb-a30b-edc4c6e722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1dc30-cb0a-48b3-913c-11ee569cb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27e62e-4c1d-4efb-a30b-edc4c6e7229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3D4B1C-A9D0-4D15-B3AD-2305EF8FF9DC}">
  <ds:schemaRefs>
    <ds:schemaRef ds:uri="http://schemas.microsoft.com/sharepoint/v3/contenttype/forms"/>
  </ds:schemaRefs>
</ds:datastoreItem>
</file>

<file path=customXml/itemProps2.xml><?xml version="1.0" encoding="utf-8"?>
<ds:datastoreItem xmlns:ds="http://schemas.openxmlformats.org/officeDocument/2006/customXml" ds:itemID="{F740B4FF-B04A-461F-8091-2F0EF21EAEB8}">
  <ds:schemaRefs>
    <ds:schemaRef ds:uri="http://schemas.openxmlformats.org/officeDocument/2006/bibliography"/>
  </ds:schemaRefs>
</ds:datastoreItem>
</file>

<file path=customXml/itemProps3.xml><?xml version="1.0" encoding="utf-8"?>
<ds:datastoreItem xmlns:ds="http://schemas.openxmlformats.org/officeDocument/2006/customXml" ds:itemID="{09B68159-D6A5-4233-8B72-43B9BEBA72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526FD6-B7BC-41DA-811B-D4CE2B471DC7}"/>
</file>

<file path=docProps/app.xml><?xml version="1.0" encoding="utf-8"?>
<Properties xmlns="http://schemas.openxmlformats.org/officeDocument/2006/extended-properties" xmlns:vt="http://schemas.openxmlformats.org/officeDocument/2006/docPropsVTypes">
  <Template>Normal</Template>
  <TotalTime>1</TotalTime>
  <Pages>4</Pages>
  <Words>1080</Words>
  <Characters>6213</Characters>
  <Application>Microsoft Office Word</Application>
  <DocSecurity>0</DocSecurity>
  <Lines>95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Bagstad, Kenneth J</dc:creator>
  <cp:keywords/>
  <dc:description/>
  <cp:lastModifiedBy>Bagstad, Kenneth J</cp:lastModifiedBy>
  <cp:revision>2</cp:revision>
  <cp:lastPrinted>2024-01-08T05:14:00Z</cp:lastPrinted>
  <dcterms:created xsi:type="dcterms:W3CDTF">2024-02-05T20:10:00Z</dcterms:created>
  <dcterms:modified xsi:type="dcterms:W3CDTF">2024-02-05T20:10:00Z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0x0101007070499787F7DF4FBC4BC74C3B0DF53A</vt:lpwstr>
  </property>
</Properties>
</file>